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856" w:rsidRDefault="003D2E90">
      <w:pPr>
        <w:pStyle w:val="CH"/>
      </w:pPr>
      <w:bookmarkStart w:id="0" w:name="historyclause"/>
      <w:r>
        <w:t>3GPP TSG-R</w:t>
      </w:r>
      <w:r w:rsidR="00A95FA5">
        <w:t>AN WG4 Meeting #9</w:t>
      </w:r>
      <w:r w:rsidR="000D28F9">
        <w:t>9</w:t>
      </w:r>
      <w:r w:rsidR="0037399D">
        <w:t>-</w:t>
      </w:r>
      <w:r w:rsidR="00A95FA5">
        <w:t>e</w:t>
      </w:r>
      <w:r w:rsidR="00A95FA5">
        <w:tab/>
      </w:r>
      <w:r w:rsidR="00A95FA5">
        <w:tab/>
        <w:t>R4-21</w:t>
      </w:r>
      <w:r w:rsidR="00BC24D5">
        <w:t>09529</w:t>
      </w:r>
    </w:p>
    <w:p w:rsidR="00AD1856" w:rsidRDefault="008D228C">
      <w:pPr>
        <w:pStyle w:val="CH"/>
        <w:tabs>
          <w:tab w:val="clear" w:pos="7920"/>
        </w:tabs>
        <w:rPr>
          <w:b w:val="0"/>
        </w:rPr>
      </w:pPr>
      <w:r>
        <w:t xml:space="preserve">Electronic meeting, </w:t>
      </w:r>
      <w:r w:rsidR="00F15E3B">
        <w:t>19</w:t>
      </w:r>
      <w:r w:rsidR="00A95FA5">
        <w:rPr>
          <w:vertAlign w:val="superscript"/>
        </w:rPr>
        <w:t>th</w:t>
      </w:r>
      <w:r w:rsidR="00A95FA5">
        <w:t xml:space="preserve"> </w:t>
      </w:r>
      <w:r>
        <w:t>–</w:t>
      </w:r>
      <w:r w:rsidR="00A95FA5">
        <w:t xml:space="preserve"> </w:t>
      </w:r>
      <w:r w:rsidR="00F15E3B">
        <w:t>27</w:t>
      </w:r>
      <w:r w:rsidR="00AD1856">
        <w:rPr>
          <w:vertAlign w:val="superscript"/>
        </w:rPr>
        <w:t>th</w:t>
      </w:r>
      <w:r>
        <w:t xml:space="preserve"> </w:t>
      </w:r>
      <w:r w:rsidR="00F15E3B">
        <w:rPr>
          <w:rFonts w:hint="eastAsia"/>
        </w:rPr>
        <w:t>Ma</w:t>
      </w:r>
      <w:r w:rsidR="00F15E3B">
        <w:t>y</w:t>
      </w:r>
      <w:r w:rsidR="00A95FA5">
        <w:t>, 2021</w:t>
      </w:r>
      <w:r w:rsidR="00AD1856">
        <w:tab/>
      </w:r>
    </w:p>
    <w:p w:rsidR="00AD1856" w:rsidRDefault="00AD1856">
      <w:pPr>
        <w:tabs>
          <w:tab w:val="left" w:pos="2160"/>
        </w:tabs>
        <w:rPr>
          <w:rFonts w:ascii="Arial" w:hAnsi="Arial" w:cs="Arial"/>
          <w:b/>
        </w:rPr>
      </w:pPr>
    </w:p>
    <w:p w:rsidR="00AD1856" w:rsidRDefault="00AD1856">
      <w:pPr>
        <w:pStyle w:val="CH"/>
        <w:rPr>
          <w:b w:val="0"/>
        </w:rPr>
      </w:pPr>
      <w:r>
        <w:t>Agenda item:</w:t>
      </w:r>
      <w:r>
        <w:tab/>
      </w:r>
      <w:r w:rsidR="002F7354">
        <w:t>15</w:t>
      </w:r>
    </w:p>
    <w:p w:rsidR="00AD1856" w:rsidRDefault="00AD1856">
      <w:pPr>
        <w:pStyle w:val="CH"/>
        <w:rPr>
          <w:b w:val="0"/>
        </w:rPr>
      </w:pPr>
      <w:r>
        <w:t>Source:</w:t>
      </w:r>
      <w:r>
        <w:tab/>
        <w:t>ZTE Corporation</w:t>
      </w:r>
    </w:p>
    <w:p w:rsidR="00AD1856" w:rsidRDefault="00AD1856">
      <w:pPr>
        <w:pStyle w:val="CH"/>
        <w:ind w:left="2268" w:hanging="2268"/>
        <w:rPr>
          <w:lang w:val="de-DE"/>
        </w:rPr>
      </w:pPr>
      <w:r>
        <w:t>Title:</w:t>
      </w:r>
      <w:r>
        <w:tab/>
      </w:r>
      <w:bookmarkStart w:id="1" w:name="OLE_LINK1"/>
      <w:r w:rsidR="002F7354">
        <w:t>Optimization to channel bandwidth per operating band</w:t>
      </w:r>
      <w:bookmarkEnd w:id="1"/>
    </w:p>
    <w:p w:rsidR="00AD1856" w:rsidRDefault="00AD1856">
      <w:pPr>
        <w:pStyle w:val="CH"/>
      </w:pPr>
      <w:r>
        <w:t>Document for:</w:t>
      </w:r>
      <w:r>
        <w:tab/>
        <w:t>Approval</w:t>
      </w:r>
    </w:p>
    <w:p w:rsidR="00AD1856" w:rsidRDefault="00AD1856">
      <w:pPr>
        <w:pStyle w:val="CH"/>
        <w:rPr>
          <w:b w:val="0"/>
        </w:rPr>
      </w:pPr>
    </w:p>
    <w:p w:rsidR="00AD1856" w:rsidRDefault="00AD1856">
      <w:pPr>
        <w:pStyle w:val="1"/>
      </w:pPr>
      <w:r>
        <w:t>1</w:t>
      </w:r>
      <w:r>
        <w:tab/>
        <w:t xml:space="preserve">Introduction </w:t>
      </w:r>
    </w:p>
    <w:p w:rsidR="006B5AE3" w:rsidRDefault="00D014DF" w:rsidP="003252F6">
      <w:r>
        <w:t>In RAN4#98</w:t>
      </w:r>
      <w:r w:rsidR="00143F12">
        <w:t>bis</w:t>
      </w:r>
      <w:r>
        <w:t xml:space="preserve">-e meeting, an issue related to </w:t>
      </w:r>
      <w:r w:rsidR="002F7354">
        <w:t xml:space="preserve">optimization to channel bandwidth per operating band was proposed </w:t>
      </w:r>
      <w:r w:rsidR="00AF31A0">
        <w:t>under</w:t>
      </w:r>
      <w:r w:rsidR="002F7354">
        <w:t xml:space="preserve"> </w:t>
      </w:r>
      <w:r w:rsidR="002F7354" w:rsidRPr="004977F3">
        <w:rPr>
          <w:rFonts w:hint="eastAsia"/>
          <w:i/>
        </w:rPr>
        <w:t>AI</w:t>
      </w:r>
      <w:r w:rsidR="00AF31A0" w:rsidRPr="004977F3">
        <w:rPr>
          <w:i/>
        </w:rPr>
        <w:t xml:space="preserve"> </w:t>
      </w:r>
      <w:r w:rsidR="004977F3" w:rsidRPr="004977F3">
        <w:rPr>
          <w:i/>
        </w:rPr>
        <w:t>9.6</w:t>
      </w:r>
      <w:r w:rsidR="004977F3">
        <w:t xml:space="preserve"> </w:t>
      </w:r>
      <w:r w:rsidR="00AF31A0">
        <w:t xml:space="preserve">for </w:t>
      </w:r>
      <w:r w:rsidR="004977F3">
        <w:t>“</w:t>
      </w:r>
      <w:r w:rsidR="004977F3" w:rsidRPr="004977F3">
        <w:rPr>
          <w:i/>
        </w:rPr>
        <w:t>Study on band combination handling in RAN4</w:t>
      </w:r>
      <w:r w:rsidR="004977F3">
        <w:t>”</w:t>
      </w:r>
      <w:r w:rsidR="00143F12">
        <w:t xml:space="preserve"> [1-3]. </w:t>
      </w:r>
      <w:r w:rsidR="00BF2CB1">
        <w:t xml:space="preserve">The main </w:t>
      </w:r>
      <w:r w:rsidR="006B5AE3">
        <w:t>purpose of the draft CRs are to improve the readability of the tables for channel bandwidth per operating band. In the current specs, sinc</w:t>
      </w:r>
      <w:bookmarkStart w:id="2" w:name="_GoBack"/>
      <w:bookmarkEnd w:id="2"/>
      <w:r w:rsidR="006B5AE3">
        <w:t xml:space="preserve">e the tables contain a large number of frequency bands, for those bands which are displayed in </w:t>
      </w:r>
      <w:r w:rsidR="003F7970">
        <w:t xml:space="preserve">the </w:t>
      </w:r>
      <w:r w:rsidR="006B5AE3">
        <w:t xml:space="preserve">second half of page, the table headings will be scrolled out of screen. It is difficult for people to distinguish which channel bandwidth </w:t>
      </w:r>
      <w:r w:rsidR="00110442">
        <w:t xml:space="preserve">for a certain operating band / SCS supports. </w:t>
      </w:r>
      <w:r w:rsidR="00E9419F">
        <w:t>In the email discussion summary for thread #144, the tentative agreements are as below [4].</w:t>
      </w:r>
    </w:p>
    <w:p w:rsidR="00E9419F" w:rsidRDefault="00E9419F" w:rsidP="003252F6">
      <w:r w:rsidRPr="008A13F7">
        <w:rPr>
          <w:rFonts w:hint="eastAsia"/>
          <w:b/>
          <w:bCs/>
          <w:color w:val="0070C0"/>
          <w:u w:val="single"/>
          <w:lang w:eastAsia="ko-KR"/>
        </w:rPr>
        <w:t xml:space="preserve">Sub topic </w:t>
      </w:r>
      <w:r>
        <w:rPr>
          <w:b/>
          <w:bCs/>
          <w:color w:val="0070C0"/>
          <w:u w:val="single"/>
          <w:lang w:eastAsia="ko-KR"/>
        </w:rPr>
        <w:t>#4</w:t>
      </w:r>
      <w:r w:rsidRPr="008A13F7">
        <w:rPr>
          <w:b/>
          <w:bCs/>
          <w:color w:val="0070C0"/>
          <w:u w:val="single"/>
          <w:lang w:eastAsia="ko-KR"/>
        </w:rPr>
        <w:t>-</w:t>
      </w:r>
      <w:r w:rsidRPr="008A13F7">
        <w:rPr>
          <w:rFonts w:hint="eastAsia"/>
          <w:b/>
          <w:bCs/>
          <w:color w:val="0070C0"/>
          <w:u w:val="single"/>
          <w:lang w:eastAsia="ko-KR"/>
        </w:rPr>
        <w:t xml:space="preserve">1 </w:t>
      </w:r>
      <w:r>
        <w:rPr>
          <w:b/>
          <w:bCs/>
          <w:color w:val="0070C0"/>
          <w:u w:val="single"/>
          <w:lang w:eastAsia="ko-KR"/>
        </w:rPr>
        <w:t>Optimization to channel bandwidths for each NR band</w:t>
      </w:r>
    </w:p>
    <w:p w:rsidR="00E9419F" w:rsidRDefault="00E9419F" w:rsidP="003252F6">
      <w:r w:rsidRPr="00163AAD">
        <w:rPr>
          <w:rFonts w:eastAsiaTheme="minorEastAsia"/>
          <w:b/>
          <w:i/>
          <w:color w:val="0070C0"/>
        </w:rPr>
        <w:t>Tentative agreements:</w:t>
      </w:r>
      <w:r>
        <w:rPr>
          <w:rFonts w:eastAsiaTheme="minorEastAsia"/>
          <w:b/>
          <w:i/>
          <w:color w:val="0070C0"/>
        </w:rPr>
        <w:t xml:space="preserve"> </w:t>
      </w:r>
      <w:r>
        <w:rPr>
          <w:rFonts w:eastAsiaTheme="minorEastAsia"/>
          <w:i/>
          <w:color w:val="0070C0"/>
          <w:highlight w:val="green"/>
        </w:rPr>
        <w:t>T</w:t>
      </w:r>
      <w:r w:rsidRPr="00163AAD">
        <w:rPr>
          <w:rFonts w:eastAsiaTheme="minorEastAsia"/>
          <w:i/>
          <w:color w:val="0070C0"/>
          <w:highlight w:val="green"/>
        </w:rPr>
        <w:t xml:space="preserve">he </w:t>
      </w:r>
      <w:r>
        <w:rPr>
          <w:rFonts w:eastAsiaTheme="minorEastAsia" w:hint="eastAsia"/>
          <w:i/>
          <w:color w:val="0070C0"/>
          <w:highlight w:val="green"/>
        </w:rPr>
        <w:t>con</w:t>
      </w:r>
      <w:r>
        <w:rPr>
          <w:rFonts w:eastAsiaTheme="minorEastAsia"/>
          <w:i/>
          <w:color w:val="0070C0"/>
          <w:highlight w:val="green"/>
        </w:rPr>
        <w:t>tents of the draft CRs are endorsed in principle and should be revised and resubmit from Rel-17. BS related draft CR should be submit to BS maintenance agenda in next meeting</w:t>
      </w:r>
      <w:r w:rsidRPr="00163AAD">
        <w:rPr>
          <w:rFonts w:eastAsiaTheme="minorEastAsia"/>
          <w:i/>
          <w:color w:val="0070C0"/>
          <w:highlight w:val="green"/>
        </w:rPr>
        <w:t>.</w:t>
      </w:r>
    </w:p>
    <w:p w:rsidR="00E9419F" w:rsidRDefault="00287627" w:rsidP="003252F6">
      <w:r>
        <w:t>In this paper, c</w:t>
      </w:r>
      <w:r w:rsidR="00FB1515">
        <w:t xml:space="preserve">onsidering that the draft CRs </w:t>
      </w:r>
      <w:r>
        <w:t>in [1-3] last meeting were</w:t>
      </w:r>
      <w:r w:rsidR="00FB1515">
        <w:t xml:space="preserve"> </w:t>
      </w:r>
      <w:r>
        <w:t>b</w:t>
      </w:r>
      <w:r w:rsidR="00E9419F">
        <w:t xml:space="preserve">ased on </w:t>
      </w:r>
      <w:r>
        <w:t>Rel-16, we further discuss the requirements and suggest to revise the specs from Rel-17.</w:t>
      </w:r>
    </w:p>
    <w:p w:rsidR="00A97026" w:rsidRDefault="00A97026" w:rsidP="00A97026">
      <w:pPr>
        <w:pStyle w:val="1"/>
        <w:numPr>
          <w:ilvl w:val="0"/>
          <w:numId w:val="23"/>
        </w:numPr>
        <w:rPr>
          <w:lang w:val="en-US" w:eastAsia="zh-CN"/>
        </w:rPr>
      </w:pPr>
      <w:r>
        <w:rPr>
          <w:lang w:val="en-US" w:eastAsia="zh-CN"/>
        </w:rPr>
        <w:t>Discussion</w:t>
      </w:r>
    </w:p>
    <w:p w:rsidR="003F5A3A" w:rsidRDefault="003F5A3A" w:rsidP="00A57483">
      <w:r>
        <w:t>In current RAN4 specs, the requirements for UE apply to the combination of channel bandwidths, SCS and operating bands shown in Table 5.3.5-1 of TS 38.101-1 and TS 38.101-2.</w:t>
      </w:r>
      <w:r w:rsidR="003F7970">
        <w:t xml:space="preserve"> If we check the Table 5.3.5-1</w:t>
      </w:r>
      <w:r w:rsidR="007C362B">
        <w:t xml:space="preserve"> in detail</w:t>
      </w:r>
      <w:r w:rsidR="003F7970">
        <w:t>, we will find that the UE channel bandwidth is only displayed at the head of the table. For those bands which are displayed in the second half of page, the table headings will be scrolled out of screen</w:t>
      </w:r>
      <w:r w:rsidR="00A54ADB">
        <w:t xml:space="preserve"> (see Fig. 1)</w:t>
      </w:r>
      <w:r w:rsidR="003F7970">
        <w:t>.</w:t>
      </w:r>
      <w:r w:rsidR="005E2A74">
        <w:t xml:space="preserve"> The situation of BS channel bandwidth per operating band in TS 38.104 is similar to that of UE specifications.</w:t>
      </w:r>
    </w:p>
    <w:p w:rsidR="003F7970" w:rsidRDefault="00A54ADB" w:rsidP="007C362B">
      <w:r>
        <w:rPr>
          <w:noProof/>
        </w:rPr>
        <w:lastRenderedPageBreak/>
        <mc:AlternateContent>
          <mc:Choice Requires="wps">
            <w:drawing>
              <wp:anchor distT="45720" distB="45720" distL="114300" distR="114300" simplePos="0" relativeHeight="251661312" behindDoc="0" locked="0" layoutInCell="1" allowOverlap="1" wp14:anchorId="1D2D03AA" wp14:editId="62F26068">
                <wp:simplePos x="0" y="0"/>
                <wp:positionH relativeFrom="page">
                  <wp:posOffset>5156200</wp:posOffset>
                </wp:positionH>
                <wp:positionV relativeFrom="paragraph">
                  <wp:posOffset>1922780</wp:posOffset>
                </wp:positionV>
                <wp:extent cx="2241550" cy="419100"/>
                <wp:effectExtent l="0" t="0" r="6350" b="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1550" cy="419100"/>
                        </a:xfrm>
                        <a:prstGeom prst="rect">
                          <a:avLst/>
                        </a:prstGeom>
                        <a:solidFill>
                          <a:srgbClr val="FFFFFF"/>
                        </a:solidFill>
                        <a:ln w="9525">
                          <a:noFill/>
                          <a:miter lim="800000"/>
                          <a:headEnd/>
                          <a:tailEnd/>
                        </a:ln>
                      </wps:spPr>
                      <wps:txbx>
                        <w:txbxContent>
                          <w:p w:rsidR="00D211EA" w:rsidRPr="00A54ADB" w:rsidRDefault="00D211EA">
                            <w:pPr>
                              <w:rPr>
                                <w:rFonts w:ascii="Arial" w:hAnsi="Arial" w:cs="Arial"/>
                                <w:sz w:val="21"/>
                                <w:szCs w:val="21"/>
                              </w:rPr>
                            </w:pPr>
                            <w:r w:rsidRPr="00A54ADB">
                              <w:rPr>
                                <w:rFonts w:ascii="Arial" w:hAnsi="Arial" w:cs="Arial"/>
                                <w:sz w:val="21"/>
                                <w:szCs w:val="21"/>
                                <w:highlight w:val="yellow"/>
                              </w:rPr>
                              <w:t>Channel bandwidths only display in the first half of pages.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2D03AA" id="_x0000_t202" coordsize="21600,21600" o:spt="202" path="m,l,21600r21600,l21600,xe">
                <v:stroke joinstyle="miter"/>
                <v:path gradientshapeok="t" o:connecttype="rect"/>
              </v:shapetype>
              <v:shape id="文本框 2" o:spid="_x0000_s1026" type="#_x0000_t202" style="position:absolute;margin-left:406pt;margin-top:151.4pt;width:176.5pt;height:33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" stroked="f">
                <v:textbox>
                  <w:txbxContent>
                    <w:p w:rsidR="00D211EA" w:rsidRPr="00A54ADB" w:rsidRDefault="00D211EA">
                      <w:pPr>
                        <w:rPr>
                          <w:rFonts w:ascii="Arial" w:hAnsi="Arial" w:cs="Arial"/>
                          <w:sz w:val="21"/>
                          <w:szCs w:val="21"/>
                        </w:rPr>
                      </w:pPr>
                      <w:r w:rsidRPr="00A54ADB">
                        <w:rPr>
                          <w:rFonts w:ascii="Arial" w:hAnsi="Arial" w:cs="Arial"/>
                          <w:sz w:val="21"/>
                          <w:szCs w:val="21"/>
                          <w:highlight w:val="yellow"/>
                        </w:rPr>
                        <w:t>Channel bandwidths only display in the first half of pages.</w:t>
                      </w:r>
                    </w:p>
                  </w:txbxContent>
                </v:textbox>
                <w10:wrap anchorx="page"/>
              </v:shape>
            </w:pict>
          </mc:Fallback>
        </mc:AlternateContent>
      </w:r>
      <w:r w:rsidR="007C362B">
        <w:rPr>
          <w:noProof/>
        </w:rPr>
        <mc:AlternateContent>
          <mc:Choice Requires="wps">
            <w:drawing>
              <wp:anchor distT="0" distB="0" distL="114300" distR="114300" simplePos="0" relativeHeight="251659264" behindDoc="0" locked="0" layoutInCell="1" allowOverlap="1" wp14:anchorId="076952D9" wp14:editId="6E9BF2DF">
                <wp:simplePos x="0" y="0"/>
                <wp:positionH relativeFrom="page">
                  <wp:posOffset>1289050</wp:posOffset>
                </wp:positionH>
                <wp:positionV relativeFrom="paragraph">
                  <wp:posOffset>1173480</wp:posOffset>
                </wp:positionV>
                <wp:extent cx="4927600" cy="577850"/>
                <wp:effectExtent l="0" t="38100" r="273050" b="184150"/>
                <wp:wrapNone/>
                <wp:docPr id="3" name="线形标注 2(带强调线) 3"/>
                <wp:cNvGraphicFramePr/>
                <a:graphic xmlns:a="http://schemas.openxmlformats.org/drawingml/2006/main">
                  <a:graphicData uri="http://schemas.microsoft.com/office/word/2010/wordprocessingShape">
                    <wps:wsp>
                      <wps:cNvSpPr/>
                      <wps:spPr>
                        <a:xfrm>
                          <a:off x="0" y="0"/>
                          <a:ext cx="4927600" cy="577850"/>
                        </a:xfrm>
                        <a:prstGeom prst="accentCallout2">
                          <a:avLst>
                            <a:gd name="adj1" fmla="val 36097"/>
                            <a:gd name="adj2" fmla="val 100559"/>
                            <a:gd name="adj3" fmla="val 121968"/>
                            <a:gd name="adj4" fmla="val 104467"/>
                            <a:gd name="adj5" fmla="val 129608"/>
                            <a:gd name="adj6" fmla="val 104750"/>
                          </a:avLst>
                        </a:prstGeom>
                        <a:solidFill>
                          <a:schemeClr val="accent1">
                            <a:alpha val="5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D211EA" w:rsidRDefault="00D211EA" w:rsidP="007C36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076952D9" id="_x0000_t45" coordsize="21600,21600" o:spt="45" adj="-10080,24300,-3600,4050,-1800,4050" path="m@0@1l@2@3@4@5nfem@4,l@4,21600nfem,l21600,r,21600l,21600ns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accentbar="t" textborder="f"/>
              </v:shapetype>
              <v:shape id="线形标注 2(带强调线) 3" o:spid="_x0000_s1027" type="#_x0000_t45" style="position:absolute;margin-left:101.5pt;margin-top:92.4pt;width:388pt;height:45.5pt;z-index:251659264;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" adj="22626,27995,22565,26345,21721,7797" fillcolor="#5b9bd5 [3204]" strokecolor="#1f4d78 [1604]" strokeweight="1pt">
                <v:fill opacity="32896f"/>
                <v:textbox>
                  <w:txbxContent>
                    <w:p w:rsidR="00D211EA" w:rsidRDefault="00D211EA" w:rsidP="007C362B">
                      <w:pPr>
                        <w:jc w:val="center"/>
                      </w:pPr>
                    </w:p>
                  </w:txbxContent>
                </v:textbox>
                <o:callout v:ext="edit" minusx="t" minusy="t"/>
                <w10:wrap anchorx="page"/>
              </v:shape>
            </w:pict>
          </mc:Fallback>
        </mc:AlternateContent>
      </w:r>
      <w:r w:rsidR="007C362B" w:rsidRPr="007C362B">
        <w:rPr>
          <w:noProof/>
        </w:rPr>
        <w:drawing>
          <wp:inline distT="0" distB="0" distL="0" distR="0" wp14:anchorId="6FC13D02" wp14:editId="634E7A6C">
            <wp:extent cx="6122035" cy="33813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381375"/>
                    </a:xfrm>
                    <a:prstGeom prst="rect">
                      <a:avLst/>
                    </a:prstGeom>
                  </pic:spPr>
                </pic:pic>
              </a:graphicData>
            </a:graphic>
          </wp:inline>
        </w:drawing>
      </w:r>
    </w:p>
    <w:p w:rsidR="00D87C5F" w:rsidRPr="00D87C5F" w:rsidRDefault="00D87C5F" w:rsidP="00D87C5F">
      <w:pPr>
        <w:spacing w:before="0" w:beforeAutospacing="0" w:after="60"/>
        <w:jc w:val="center"/>
        <w:rPr>
          <w:sz w:val="21"/>
          <w:szCs w:val="21"/>
        </w:rPr>
      </w:pPr>
      <w:r>
        <w:rPr>
          <w:rFonts w:hint="eastAsia"/>
          <w:sz w:val="21"/>
          <w:szCs w:val="21"/>
        </w:rPr>
        <w:t>(</w:t>
      </w:r>
      <w:r w:rsidRPr="00D87C5F">
        <w:rPr>
          <w:i/>
          <w:sz w:val="21"/>
          <w:szCs w:val="21"/>
        </w:rPr>
        <w:t xml:space="preserve">Channel bandwidths displayed as </w:t>
      </w:r>
      <w:r w:rsidR="008A7C6F">
        <w:rPr>
          <w:i/>
          <w:sz w:val="21"/>
          <w:szCs w:val="21"/>
        </w:rPr>
        <w:t xml:space="preserve">the </w:t>
      </w:r>
      <w:r w:rsidRPr="00D87C5F">
        <w:rPr>
          <w:i/>
          <w:sz w:val="21"/>
          <w:szCs w:val="21"/>
        </w:rPr>
        <w:t>table headings</w:t>
      </w:r>
      <w:r>
        <w:rPr>
          <w:sz w:val="21"/>
          <w:szCs w:val="21"/>
        </w:rPr>
        <w:t>)</w:t>
      </w:r>
    </w:p>
    <w:p w:rsidR="00A54ADB" w:rsidRDefault="00E3161D" w:rsidP="007C362B">
      <w:r>
        <w:rPr>
          <w:noProof/>
        </w:rPr>
        <mc:AlternateContent>
          <mc:Choice Requires="wps">
            <w:drawing>
              <wp:anchor distT="45720" distB="45720" distL="114300" distR="114300" simplePos="0" relativeHeight="251665408" behindDoc="0" locked="0" layoutInCell="1" allowOverlap="1" wp14:anchorId="7E769CC7" wp14:editId="27696ADE">
                <wp:simplePos x="0" y="0"/>
                <wp:positionH relativeFrom="page">
                  <wp:posOffset>5391150</wp:posOffset>
                </wp:positionH>
                <wp:positionV relativeFrom="paragraph">
                  <wp:posOffset>2417445</wp:posOffset>
                </wp:positionV>
                <wp:extent cx="2184400" cy="558800"/>
                <wp:effectExtent l="0" t="0" r="6350" b="0"/>
                <wp:wrapNone/>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0" cy="558800"/>
                        </a:xfrm>
                        <a:prstGeom prst="rect">
                          <a:avLst/>
                        </a:prstGeom>
                        <a:solidFill>
                          <a:srgbClr val="FFFFFF"/>
                        </a:solidFill>
                        <a:ln w="9525">
                          <a:noFill/>
                          <a:miter lim="800000"/>
                          <a:headEnd/>
                          <a:tailEnd/>
                        </a:ln>
                      </wps:spPr>
                      <wps:txbx>
                        <w:txbxContent>
                          <w:p w:rsidR="00D211EA" w:rsidRPr="00A54ADB" w:rsidRDefault="00D211EA">
                            <w:pPr>
                              <w:rPr>
                                <w:rFonts w:ascii="Arial" w:hAnsi="Arial" w:cs="Arial"/>
                                <w:sz w:val="21"/>
                                <w:szCs w:val="21"/>
                              </w:rPr>
                            </w:pPr>
                            <w:r w:rsidRPr="00A54ADB">
                              <w:rPr>
                                <w:rFonts w:ascii="Arial" w:hAnsi="Arial" w:cs="Arial"/>
                                <w:sz w:val="21"/>
                                <w:szCs w:val="21"/>
                                <w:highlight w:val="yellow"/>
                              </w:rPr>
                              <w:t>C</w:t>
                            </w:r>
                            <w:r>
                              <w:rPr>
                                <w:rFonts w:ascii="Arial" w:hAnsi="Arial" w:cs="Arial"/>
                                <w:sz w:val="21"/>
                                <w:szCs w:val="21"/>
                                <w:highlight w:val="yellow"/>
                              </w:rPr>
                              <w:t>annot distinguish which channel bandwidth</w:t>
                            </w:r>
                            <w:r w:rsidRPr="00A54ADB">
                              <w:rPr>
                                <w:rFonts w:ascii="Arial" w:hAnsi="Arial" w:cs="Arial"/>
                                <w:sz w:val="21"/>
                                <w:szCs w:val="21"/>
                                <w:highlight w:val="yellow"/>
                              </w:rPr>
                              <w:t xml:space="preserve"> </w:t>
                            </w:r>
                            <w:r>
                              <w:rPr>
                                <w:rFonts w:ascii="Arial" w:hAnsi="Arial" w:cs="Arial"/>
                                <w:sz w:val="21"/>
                                <w:szCs w:val="21"/>
                                <w:highlight w:val="yellow"/>
                              </w:rPr>
                              <w:t>“Yes” refers to in the second half of pages.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769CC7" id="_x0000_s1028" type="#_x0000_t202" style="position:absolute;margin-left:424.5pt;margin-top:190.35pt;width:172pt;height:44pt;z-index:25166540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" stroked="f">
                <v:textbox>
                  <w:txbxContent>
                    <w:p w:rsidR="00D211EA" w:rsidRPr="00A54ADB" w:rsidRDefault="00D211EA">
                      <w:pPr>
                        <w:rPr>
                          <w:rFonts w:ascii="Arial" w:hAnsi="Arial" w:cs="Arial"/>
                          <w:sz w:val="21"/>
                          <w:szCs w:val="21"/>
                        </w:rPr>
                      </w:pPr>
                      <w:r w:rsidRPr="00A54ADB">
                        <w:rPr>
                          <w:rFonts w:ascii="Arial" w:hAnsi="Arial" w:cs="Arial"/>
                          <w:sz w:val="21"/>
                          <w:szCs w:val="21"/>
                          <w:highlight w:val="yellow"/>
                        </w:rPr>
                        <w:t>C</w:t>
                      </w:r>
                      <w:r>
                        <w:rPr>
                          <w:rFonts w:ascii="Arial" w:hAnsi="Arial" w:cs="Arial"/>
                          <w:sz w:val="21"/>
                          <w:szCs w:val="21"/>
                          <w:highlight w:val="yellow"/>
                        </w:rPr>
                        <w:t>annot distinguish which channel bandwidth</w:t>
                      </w:r>
                      <w:r w:rsidRPr="00A54ADB">
                        <w:rPr>
                          <w:rFonts w:ascii="Arial" w:hAnsi="Arial" w:cs="Arial"/>
                          <w:sz w:val="21"/>
                          <w:szCs w:val="21"/>
                          <w:highlight w:val="yellow"/>
                        </w:rPr>
                        <w:t xml:space="preserve"> </w:t>
                      </w:r>
                      <w:r>
                        <w:rPr>
                          <w:rFonts w:ascii="Arial" w:hAnsi="Arial" w:cs="Arial"/>
                          <w:sz w:val="21"/>
                          <w:szCs w:val="21"/>
                          <w:highlight w:val="yellow"/>
                        </w:rPr>
                        <w:t>“Yes” refers to in the second half of pages.</w:t>
                      </w:r>
                    </w:p>
                  </w:txbxContent>
                </v:textbox>
                <w10:wrap anchorx="page"/>
              </v:shape>
            </w:pict>
          </mc:Fallback>
        </mc:AlternateContent>
      </w:r>
      <w:r>
        <w:rPr>
          <w:noProof/>
        </w:rPr>
        <mc:AlternateContent>
          <mc:Choice Requires="wps">
            <w:drawing>
              <wp:anchor distT="0" distB="0" distL="114300" distR="114300" simplePos="0" relativeHeight="251663360" behindDoc="0" locked="0" layoutInCell="1" allowOverlap="1" wp14:anchorId="354C5274" wp14:editId="4C03F2DF">
                <wp:simplePos x="0" y="0"/>
                <wp:positionH relativeFrom="page">
                  <wp:posOffset>1333500</wp:posOffset>
                </wp:positionH>
                <wp:positionV relativeFrom="paragraph">
                  <wp:posOffset>734695</wp:posOffset>
                </wp:positionV>
                <wp:extent cx="4927600" cy="2254885"/>
                <wp:effectExtent l="0" t="38100" r="196850" b="50165"/>
                <wp:wrapNone/>
                <wp:docPr id="7" name="线形标注 2(带强调线) 7"/>
                <wp:cNvGraphicFramePr/>
                <a:graphic xmlns:a="http://schemas.openxmlformats.org/drawingml/2006/main">
                  <a:graphicData uri="http://schemas.microsoft.com/office/word/2010/wordprocessingShape">
                    <wps:wsp>
                      <wps:cNvSpPr/>
                      <wps:spPr>
                        <a:xfrm>
                          <a:off x="0" y="0"/>
                          <a:ext cx="4927600" cy="2254885"/>
                        </a:xfrm>
                        <a:prstGeom prst="accentCallout2">
                          <a:avLst>
                            <a:gd name="adj1" fmla="val 36097"/>
                            <a:gd name="adj2" fmla="val 100559"/>
                            <a:gd name="adj3" fmla="val 75633"/>
                            <a:gd name="adj4" fmla="val 103178"/>
                            <a:gd name="adj5" fmla="val 70447"/>
                            <a:gd name="adj6" fmla="val 102946"/>
                          </a:avLst>
                        </a:prstGeom>
                        <a:solidFill>
                          <a:schemeClr val="accent1">
                            <a:alpha val="5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D211EA" w:rsidRDefault="00D211EA" w:rsidP="007C36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54C5274" id="线形标注 2(带强调线) 7" o:spid="_x0000_s1029" type="#_x0000_t45" style="position:absolute;margin-left:105pt;margin-top:57.85pt;width:388pt;height:177.55pt;z-index:251663360;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" adj="22236,15217,22286,16337,21721,7797" fillcolor="#5b9bd5 [3204]" strokecolor="#1f4d78 [1604]" strokeweight="1pt">
                <v:fill opacity="32896f"/>
                <v:textbox>
                  <w:txbxContent>
                    <w:p w:rsidR="00D211EA" w:rsidRDefault="00D211EA" w:rsidP="007C362B">
                      <w:pPr>
                        <w:jc w:val="center"/>
                      </w:pPr>
                    </w:p>
                  </w:txbxContent>
                </v:textbox>
                <o:callout v:ext="edit" minusx="t" minusy="t"/>
                <w10:wrap anchorx="page"/>
              </v:shape>
            </w:pict>
          </mc:Fallback>
        </mc:AlternateContent>
      </w:r>
      <w:r w:rsidR="00D87C5F" w:rsidRPr="00D87C5F">
        <w:rPr>
          <w:noProof/>
        </w:rPr>
        <w:drawing>
          <wp:inline distT="0" distB="0" distL="0" distR="0" wp14:anchorId="478BB524" wp14:editId="5E12BC8E">
            <wp:extent cx="6122035" cy="28517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851785"/>
                    </a:xfrm>
                    <a:prstGeom prst="rect">
                      <a:avLst/>
                    </a:prstGeom>
                  </pic:spPr>
                </pic:pic>
              </a:graphicData>
            </a:graphic>
          </wp:inline>
        </w:drawing>
      </w:r>
    </w:p>
    <w:p w:rsidR="00D87C5F" w:rsidRPr="00D87C5F" w:rsidRDefault="00D87C5F" w:rsidP="00D87C5F">
      <w:pPr>
        <w:spacing w:before="0" w:beforeAutospacing="0" w:after="60"/>
        <w:jc w:val="center"/>
        <w:rPr>
          <w:sz w:val="21"/>
          <w:szCs w:val="21"/>
        </w:rPr>
      </w:pPr>
      <w:r>
        <w:rPr>
          <w:rFonts w:hint="eastAsia"/>
          <w:sz w:val="21"/>
          <w:szCs w:val="21"/>
        </w:rPr>
        <w:t>(</w:t>
      </w:r>
      <w:r w:rsidRPr="00D87C5F">
        <w:rPr>
          <w:i/>
          <w:sz w:val="21"/>
          <w:szCs w:val="21"/>
        </w:rPr>
        <w:t>No display channel bandwidth info</w:t>
      </w:r>
      <w:r w:rsidR="00201644">
        <w:rPr>
          <w:i/>
          <w:sz w:val="21"/>
          <w:szCs w:val="21"/>
        </w:rPr>
        <w:t xml:space="preserve"> at the top of the table</w:t>
      </w:r>
      <w:r>
        <w:rPr>
          <w:sz w:val="21"/>
          <w:szCs w:val="21"/>
        </w:rPr>
        <w:t>)</w:t>
      </w:r>
    </w:p>
    <w:p w:rsidR="00D87C5F" w:rsidRPr="00D87C5F" w:rsidRDefault="00D87C5F" w:rsidP="00D87C5F">
      <w:pPr>
        <w:jc w:val="center"/>
        <w:rPr>
          <w:sz w:val="21"/>
          <w:szCs w:val="21"/>
        </w:rPr>
      </w:pPr>
      <w:r w:rsidRPr="00D87C5F">
        <w:rPr>
          <w:rFonts w:hint="eastAsia"/>
          <w:sz w:val="21"/>
          <w:szCs w:val="21"/>
        </w:rPr>
        <w:t>F</w:t>
      </w:r>
      <w:r w:rsidRPr="00D87C5F">
        <w:rPr>
          <w:sz w:val="21"/>
          <w:szCs w:val="21"/>
        </w:rPr>
        <w:t>ig.1</w:t>
      </w:r>
      <w:r w:rsidR="00A45A63">
        <w:rPr>
          <w:sz w:val="21"/>
          <w:szCs w:val="21"/>
        </w:rPr>
        <w:t xml:space="preserve"> </w:t>
      </w:r>
      <w:r w:rsidRPr="00D87C5F">
        <w:rPr>
          <w:sz w:val="21"/>
          <w:szCs w:val="21"/>
        </w:rPr>
        <w:t xml:space="preserve"> </w:t>
      </w:r>
      <w:r w:rsidR="000872C5">
        <w:rPr>
          <w:sz w:val="21"/>
          <w:szCs w:val="21"/>
        </w:rPr>
        <w:t xml:space="preserve">Display </w:t>
      </w:r>
      <w:r w:rsidR="005E2A74">
        <w:rPr>
          <w:rFonts w:hint="eastAsia"/>
          <w:sz w:val="21"/>
          <w:szCs w:val="21"/>
        </w:rPr>
        <w:t>of</w:t>
      </w:r>
      <w:r w:rsidR="000872C5">
        <w:rPr>
          <w:sz w:val="21"/>
          <w:szCs w:val="21"/>
        </w:rPr>
        <w:t xml:space="preserve"> UE channel bandwidths for each NR band</w:t>
      </w:r>
    </w:p>
    <w:p w:rsidR="007C362B" w:rsidRDefault="00AA7541" w:rsidP="00A57483">
      <w:r>
        <w:rPr>
          <w:rFonts w:hint="eastAsia"/>
        </w:rPr>
        <w:t>I</w:t>
      </w:r>
      <w:r>
        <w:t xml:space="preserve">f we take a further look at the inter-band </w:t>
      </w:r>
      <w:r>
        <w:rPr>
          <w:rFonts w:hint="eastAsia"/>
        </w:rPr>
        <w:t>CA</w:t>
      </w:r>
      <w:r>
        <w:t xml:space="preserve"> configurations in clause 5.5A.3 in 38.101-1/-2, we see that the channel bandwidth for each NR band in the configuration is described by the </w:t>
      </w:r>
      <w:r w:rsidR="007C39A8">
        <w:rPr>
          <w:rFonts w:hint="eastAsia"/>
        </w:rPr>
        <w:t>v</w:t>
      </w:r>
      <w:r w:rsidR="007C39A8">
        <w:t>alue</w:t>
      </w:r>
      <w:r>
        <w:t xml:space="preserve"> of channel bandwidth itself</w:t>
      </w:r>
      <w:r w:rsidR="00BE5CFD">
        <w:t>, instead of using “Yes” in the table (see in Fig. 2)</w:t>
      </w:r>
      <w:r>
        <w:t>.</w:t>
      </w:r>
    </w:p>
    <w:p w:rsidR="00BE5CFD" w:rsidRPr="000872C5" w:rsidRDefault="00A45A63" w:rsidP="00A57483">
      <w:r>
        <w:rPr>
          <w:noProof/>
        </w:rPr>
        <w:lastRenderedPageBreak/>
        <mc:AlternateContent>
          <mc:Choice Requires="wps">
            <w:drawing>
              <wp:anchor distT="0" distB="0" distL="114300" distR="114300" simplePos="0" relativeHeight="251668480" behindDoc="0" locked="0" layoutInCell="1" allowOverlap="1">
                <wp:simplePos x="0" y="0"/>
                <wp:positionH relativeFrom="column">
                  <wp:posOffset>1591945</wp:posOffset>
                </wp:positionH>
                <wp:positionV relativeFrom="paragraph">
                  <wp:posOffset>1395730</wp:posOffset>
                </wp:positionV>
                <wp:extent cx="2451100" cy="520700"/>
                <wp:effectExtent l="0" t="0" r="25400" b="12700"/>
                <wp:wrapNone/>
                <wp:docPr id="9" name="椭圆 9"/>
                <wp:cNvGraphicFramePr/>
                <a:graphic xmlns:a="http://schemas.openxmlformats.org/drawingml/2006/main">
                  <a:graphicData uri="http://schemas.microsoft.com/office/word/2010/wordprocessingShape">
                    <wps:wsp>
                      <wps:cNvSpPr/>
                      <wps:spPr>
                        <a:xfrm>
                          <a:off x="0" y="0"/>
                          <a:ext cx="2451100" cy="5207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39625069" id="椭圆 9" o:spid="_x0000_s1026" style="position:absolute;left:0;text-align:left;margin-left:125.35pt;margin-top:109.9pt;width:193pt;height:41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" filled="f" strokecolor="red" strokeweight="1pt">
                <v:stroke joinstyle="miter"/>
              </v:oval>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1655445</wp:posOffset>
                </wp:positionH>
                <wp:positionV relativeFrom="paragraph">
                  <wp:posOffset>1122680</wp:posOffset>
                </wp:positionV>
                <wp:extent cx="1784350" cy="196850"/>
                <wp:effectExtent l="0" t="0" r="25400" b="12700"/>
                <wp:wrapNone/>
                <wp:docPr id="6" name="椭圆 6"/>
                <wp:cNvGraphicFramePr/>
                <a:graphic xmlns:a="http://schemas.openxmlformats.org/drawingml/2006/main">
                  <a:graphicData uri="http://schemas.microsoft.com/office/word/2010/wordprocessingShape">
                    <wps:wsp>
                      <wps:cNvSpPr/>
                      <wps:spPr>
                        <a:xfrm>
                          <a:off x="0" y="0"/>
                          <a:ext cx="1784350" cy="1968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6D2BE74" id="椭圆 6" o:spid="_x0000_s1026" style="position:absolute;left:0;text-align:left;margin-left:130.35pt;margin-top:88.4pt;width:140.5pt;height:15.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" filled="f" strokecolor="red" strokeweight="1pt">
                <v:stroke joinstyle="miter"/>
              </v:oval>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1712595</wp:posOffset>
                </wp:positionH>
                <wp:positionV relativeFrom="paragraph">
                  <wp:posOffset>640080</wp:posOffset>
                </wp:positionV>
                <wp:extent cx="2159000" cy="355600"/>
                <wp:effectExtent l="0" t="0" r="12700" b="25400"/>
                <wp:wrapNone/>
                <wp:docPr id="4" name="椭圆 4"/>
                <wp:cNvGraphicFramePr/>
                <a:graphic xmlns:a="http://schemas.openxmlformats.org/drawingml/2006/main">
                  <a:graphicData uri="http://schemas.microsoft.com/office/word/2010/wordprocessingShape">
                    <wps:wsp>
                      <wps:cNvSpPr/>
                      <wps:spPr>
                        <a:xfrm>
                          <a:off x="0" y="0"/>
                          <a:ext cx="2159000" cy="3556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9557CF5" id="椭圆 4" o:spid="_x0000_s1026" style="position:absolute;left:0;text-align:left;margin-left:134.85pt;margin-top:50.4pt;width:170pt;height:2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" filled="f" strokecolor="red" strokeweight="1pt">
                <v:stroke joinstyle="miter"/>
              </v:oval>
            </w:pict>
          </mc:Fallback>
        </mc:AlternateContent>
      </w:r>
      <w:r w:rsidRPr="00A45A63">
        <w:rPr>
          <w:noProof/>
        </w:rPr>
        <w:drawing>
          <wp:inline distT="0" distB="0" distL="0" distR="0" wp14:anchorId="4D456C7B" wp14:editId="0F62DD77">
            <wp:extent cx="6122035" cy="18992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899285"/>
                    </a:xfrm>
                    <a:prstGeom prst="rect">
                      <a:avLst/>
                    </a:prstGeom>
                  </pic:spPr>
                </pic:pic>
              </a:graphicData>
            </a:graphic>
          </wp:inline>
        </w:drawing>
      </w:r>
    </w:p>
    <w:p w:rsidR="00A57483" w:rsidRPr="00A45A63" w:rsidRDefault="00A45A63" w:rsidP="00A45A63">
      <w:pPr>
        <w:jc w:val="center"/>
        <w:rPr>
          <w:sz w:val="21"/>
          <w:szCs w:val="21"/>
        </w:rPr>
      </w:pPr>
      <w:r>
        <w:rPr>
          <w:rFonts w:hint="eastAsia"/>
          <w:sz w:val="21"/>
          <w:szCs w:val="21"/>
        </w:rPr>
        <w:t>F</w:t>
      </w:r>
      <w:r>
        <w:rPr>
          <w:sz w:val="21"/>
          <w:szCs w:val="21"/>
        </w:rPr>
        <w:t xml:space="preserve">ig.2  </w:t>
      </w:r>
      <w:r w:rsidR="00E75234">
        <w:rPr>
          <w:sz w:val="21"/>
          <w:szCs w:val="21"/>
        </w:rPr>
        <w:t xml:space="preserve">Fill in </w:t>
      </w:r>
      <w:r w:rsidR="00C317FA">
        <w:rPr>
          <w:sz w:val="21"/>
          <w:szCs w:val="21"/>
        </w:rPr>
        <w:t>the value</w:t>
      </w:r>
      <w:r w:rsidR="00834F91">
        <w:rPr>
          <w:sz w:val="21"/>
          <w:szCs w:val="21"/>
        </w:rPr>
        <w:t xml:space="preserve"> of </w:t>
      </w:r>
      <w:r w:rsidR="00E75234">
        <w:rPr>
          <w:sz w:val="21"/>
          <w:szCs w:val="21"/>
        </w:rPr>
        <w:t xml:space="preserve">channel bandwidth </w:t>
      </w:r>
      <w:r w:rsidR="00834F91">
        <w:rPr>
          <w:sz w:val="21"/>
          <w:szCs w:val="21"/>
        </w:rPr>
        <w:t>for inter-band CA configuration</w:t>
      </w:r>
    </w:p>
    <w:p w:rsidR="00906EB9" w:rsidRDefault="00834F91" w:rsidP="00A57483">
      <w:r>
        <w:rPr>
          <w:rFonts w:hint="eastAsia"/>
        </w:rPr>
        <w:t>F</w:t>
      </w:r>
      <w:r>
        <w:t xml:space="preserve">rom the perspective of improving the readability </w:t>
      </w:r>
      <w:r w:rsidR="00C317FA">
        <w:t>in</w:t>
      </w:r>
      <w:r>
        <w:t xml:space="preserve"> the Table 5.3.5-1, similar to the Tables in clause 5.5A.3, it is suggested to use the </w:t>
      </w:r>
      <w:r w:rsidR="00C317FA">
        <w:t>value</w:t>
      </w:r>
      <w:r>
        <w:t xml:space="preserve"> of channel bandwidth instead of “Yes” in the table.</w:t>
      </w:r>
    </w:p>
    <w:p w:rsidR="007574FC" w:rsidRDefault="007574FC" w:rsidP="00A97026">
      <w:pPr>
        <w:rPr>
          <w:b/>
        </w:rPr>
      </w:pPr>
      <w:r>
        <w:rPr>
          <w:b/>
        </w:rPr>
        <w:t>Observation 1:</w:t>
      </w:r>
      <w:r>
        <w:rPr>
          <w:b/>
        </w:rPr>
        <w:tab/>
        <w:t xml:space="preserve"> </w:t>
      </w:r>
      <w:r w:rsidR="00A04EAE">
        <w:rPr>
          <w:b/>
        </w:rPr>
        <w:t>By u</w:t>
      </w:r>
      <w:r w:rsidR="00A04EAE">
        <w:rPr>
          <w:rFonts w:hint="eastAsia"/>
          <w:b/>
        </w:rPr>
        <w:t>sing</w:t>
      </w:r>
      <w:r w:rsidR="00A04EAE">
        <w:rPr>
          <w:b/>
        </w:rPr>
        <w:t xml:space="preserve"> the value of channel bandwidth instead of “Yes”</w:t>
      </w:r>
      <w:r w:rsidR="00AF4BBF">
        <w:rPr>
          <w:b/>
        </w:rPr>
        <w:t xml:space="preserve"> for each NR band</w:t>
      </w:r>
      <w:r w:rsidR="00D211EA">
        <w:rPr>
          <w:b/>
        </w:rPr>
        <w:t xml:space="preserve">, the readability </w:t>
      </w:r>
      <w:r w:rsidR="00AF4BBF">
        <w:rPr>
          <w:b/>
        </w:rPr>
        <w:t xml:space="preserve">of the </w:t>
      </w:r>
      <w:r w:rsidR="00514023">
        <w:rPr>
          <w:b/>
        </w:rPr>
        <w:t xml:space="preserve">channel bandwidth </w:t>
      </w:r>
      <w:r w:rsidR="00AF4BBF">
        <w:rPr>
          <w:b/>
        </w:rPr>
        <w:t>table</w:t>
      </w:r>
      <w:r w:rsidR="00D211EA">
        <w:rPr>
          <w:b/>
        </w:rPr>
        <w:t xml:space="preserve"> is greatly improved</w:t>
      </w:r>
      <w:r w:rsidR="003B438E">
        <w:rPr>
          <w:b/>
        </w:rPr>
        <w:t>, although</w:t>
      </w:r>
      <w:r w:rsidR="005A4E41">
        <w:rPr>
          <w:b/>
        </w:rPr>
        <w:t xml:space="preserve"> no optimization to the </w:t>
      </w:r>
      <w:r w:rsidR="00AF4BBF">
        <w:rPr>
          <w:b/>
        </w:rPr>
        <w:t xml:space="preserve">table in </w:t>
      </w:r>
      <w:r w:rsidR="00514023">
        <w:rPr>
          <w:b/>
        </w:rPr>
        <w:t xml:space="preserve">the </w:t>
      </w:r>
      <w:r w:rsidR="00AF4BBF">
        <w:rPr>
          <w:b/>
        </w:rPr>
        <w:t xml:space="preserve">row </w:t>
      </w:r>
      <w:r w:rsidR="005A4E41">
        <w:rPr>
          <w:b/>
        </w:rPr>
        <w:t>number</w:t>
      </w:r>
      <w:r w:rsidR="00AF4BBF">
        <w:rPr>
          <w:b/>
        </w:rPr>
        <w:t>.</w:t>
      </w:r>
    </w:p>
    <w:p w:rsidR="002B6AD0" w:rsidRDefault="009463EB" w:rsidP="00A97026">
      <w:pPr>
        <w:rPr>
          <w:b/>
        </w:rPr>
      </w:pPr>
      <w:r>
        <w:rPr>
          <w:b/>
        </w:rPr>
        <w:t>Proposal 1:</w:t>
      </w:r>
      <w:r>
        <w:rPr>
          <w:b/>
        </w:rPr>
        <w:tab/>
        <w:t xml:space="preserve"> It is proposed that the channel bandwidth for each NR band in clause 5.3.5 to use the value of channel bandwidth instead of “Yes” as shown in Fig. 3 from Rel-17</w:t>
      </w:r>
      <w:r w:rsidR="007574FC">
        <w:rPr>
          <w:b/>
        </w:rPr>
        <w:t>.</w:t>
      </w:r>
    </w:p>
    <w:p w:rsidR="00DF08D4" w:rsidRPr="005A4E41" w:rsidRDefault="00E26F3E" w:rsidP="00A97026">
      <w:pPr>
        <w:rPr>
          <w:b/>
        </w:rPr>
      </w:pPr>
      <w:r>
        <w:rPr>
          <w:noProof/>
        </w:rPr>
        <w:drawing>
          <wp:inline distT="0" distB="0" distL="0" distR="0" wp14:anchorId="68D8A738" wp14:editId="7828F8F3">
            <wp:extent cx="6122035" cy="1532890"/>
            <wp:effectExtent l="0" t="0" r="0" b="0"/>
            <wp:docPr id="10" name="图片 10"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12"/>
                    <a:stretch>
                      <a:fillRect/>
                    </a:stretch>
                  </pic:blipFill>
                  <pic:spPr>
                    <a:xfrm>
                      <a:off x="0" y="0"/>
                      <a:ext cx="6122035" cy="1532890"/>
                    </a:xfrm>
                    <a:prstGeom prst="rect">
                      <a:avLst/>
                    </a:prstGeom>
                    <a:noFill/>
                    <a:ln w="9525">
                      <a:noFill/>
                    </a:ln>
                  </pic:spPr>
                </pic:pic>
              </a:graphicData>
            </a:graphic>
          </wp:inline>
        </w:drawing>
      </w:r>
    </w:p>
    <w:p w:rsidR="00F620F2" w:rsidRDefault="00E26F3E" w:rsidP="00E26F3E">
      <w:pPr>
        <w:jc w:val="center"/>
        <w:rPr>
          <w:b/>
        </w:rPr>
      </w:pPr>
      <w:r>
        <w:rPr>
          <w:rFonts w:hint="eastAsia"/>
          <w:sz w:val="21"/>
          <w:szCs w:val="21"/>
        </w:rPr>
        <w:t>F</w:t>
      </w:r>
      <w:r>
        <w:rPr>
          <w:sz w:val="21"/>
          <w:szCs w:val="21"/>
        </w:rPr>
        <w:t>ig.3  Modified tables of channel bandwidths for each NR band</w:t>
      </w:r>
    </w:p>
    <w:p w:rsidR="0082663C" w:rsidRDefault="0082663C" w:rsidP="0082663C">
      <w:pPr>
        <w:pStyle w:val="1"/>
      </w:pPr>
      <w:r>
        <w:t>3</w:t>
      </w:r>
      <w:r>
        <w:tab/>
        <w:t>Conclusions</w:t>
      </w:r>
    </w:p>
    <w:p w:rsidR="0029574A" w:rsidRDefault="000F57D2" w:rsidP="00BB6C5A">
      <w:r>
        <w:t>In this</w:t>
      </w:r>
      <w:r w:rsidR="0082663C">
        <w:t xml:space="preserve"> paper we </w:t>
      </w:r>
      <w:r w:rsidR="00DF08D4">
        <w:t xml:space="preserve">discussed the issue </w:t>
      </w:r>
      <w:r w:rsidR="00830D1C">
        <w:t>of optimization to channel bandwidth per operating band.</w:t>
      </w:r>
      <w:r w:rsidR="00DF08D4">
        <w:t xml:space="preserve"> </w:t>
      </w:r>
      <w:r w:rsidR="00FB6DFA">
        <w:t xml:space="preserve">Based </w:t>
      </w:r>
      <w:r w:rsidR="00BB6C5A">
        <w:t>on the discussion, w</w:t>
      </w:r>
      <w:r w:rsidR="002B4274">
        <w:t xml:space="preserve">e have the following </w:t>
      </w:r>
      <w:r w:rsidR="00830D1C">
        <w:t xml:space="preserve">observation and </w:t>
      </w:r>
      <w:r w:rsidR="00FB6DFA">
        <w:t>proposal</w:t>
      </w:r>
      <w:r w:rsidR="002B4274">
        <w:t>.</w:t>
      </w:r>
    </w:p>
    <w:p w:rsidR="00514023" w:rsidRDefault="00514023" w:rsidP="00514023">
      <w:pPr>
        <w:rPr>
          <w:b/>
        </w:rPr>
      </w:pPr>
      <w:r>
        <w:rPr>
          <w:b/>
        </w:rPr>
        <w:t>Observation 1:</w:t>
      </w:r>
      <w:r>
        <w:rPr>
          <w:b/>
        </w:rPr>
        <w:tab/>
        <w:t xml:space="preserve"> By u</w:t>
      </w:r>
      <w:r>
        <w:rPr>
          <w:rFonts w:hint="eastAsia"/>
          <w:b/>
        </w:rPr>
        <w:t>sing</w:t>
      </w:r>
      <w:r>
        <w:rPr>
          <w:b/>
        </w:rPr>
        <w:t xml:space="preserve"> the value of channel bandwidth instead of “Yes” for each NR band, the readability of the channel bandwidth table is greatly improved, although no optimization to the table in the row number.</w:t>
      </w:r>
    </w:p>
    <w:p w:rsidR="00AF4BBF" w:rsidRDefault="00AF4BBF" w:rsidP="00AF4BBF">
      <w:pPr>
        <w:rPr>
          <w:b/>
        </w:rPr>
      </w:pPr>
      <w:r>
        <w:rPr>
          <w:b/>
        </w:rPr>
        <w:t>Proposal 1:</w:t>
      </w:r>
      <w:r>
        <w:rPr>
          <w:b/>
        </w:rPr>
        <w:tab/>
        <w:t xml:space="preserve"> It is proposed that the channel bandwidth for each NR band in clause 5.3.5 to use the value of channel bandwidth instead of “Yes” as shown in Fig. 3</w:t>
      </w:r>
      <w:r w:rsidR="009463EB">
        <w:rPr>
          <w:b/>
        </w:rPr>
        <w:t xml:space="preserve"> from Rel-17</w:t>
      </w:r>
      <w:r>
        <w:rPr>
          <w:b/>
        </w:rPr>
        <w:t>.</w:t>
      </w:r>
    </w:p>
    <w:p w:rsidR="00830D1C" w:rsidRPr="005A4E41" w:rsidRDefault="00830D1C" w:rsidP="00830D1C">
      <w:pPr>
        <w:rPr>
          <w:b/>
        </w:rPr>
      </w:pPr>
      <w:r>
        <w:rPr>
          <w:noProof/>
        </w:rPr>
        <w:lastRenderedPageBreak/>
        <w:drawing>
          <wp:inline distT="0" distB="0" distL="0" distR="0" wp14:anchorId="3DB9C82F" wp14:editId="1B4189EB">
            <wp:extent cx="6122035" cy="1532890"/>
            <wp:effectExtent l="0" t="0" r="0" b="0"/>
            <wp:docPr id="11" name="图片 11"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12"/>
                    <a:stretch>
                      <a:fillRect/>
                    </a:stretch>
                  </pic:blipFill>
                  <pic:spPr>
                    <a:xfrm>
                      <a:off x="0" y="0"/>
                      <a:ext cx="6122035" cy="1532890"/>
                    </a:xfrm>
                    <a:prstGeom prst="rect">
                      <a:avLst/>
                    </a:prstGeom>
                    <a:noFill/>
                    <a:ln w="9525">
                      <a:noFill/>
                    </a:ln>
                  </pic:spPr>
                </pic:pic>
              </a:graphicData>
            </a:graphic>
          </wp:inline>
        </w:drawing>
      </w:r>
    </w:p>
    <w:p w:rsidR="00830D1C" w:rsidRDefault="00830D1C" w:rsidP="00830D1C">
      <w:pPr>
        <w:jc w:val="center"/>
        <w:rPr>
          <w:b/>
        </w:rPr>
      </w:pPr>
      <w:r>
        <w:rPr>
          <w:rFonts w:hint="eastAsia"/>
          <w:sz w:val="21"/>
          <w:szCs w:val="21"/>
        </w:rPr>
        <w:t>F</w:t>
      </w:r>
      <w:r>
        <w:rPr>
          <w:sz w:val="21"/>
          <w:szCs w:val="21"/>
        </w:rPr>
        <w:t>ig.3  Modified tables of channel bandwidths for each NR band</w:t>
      </w:r>
    </w:p>
    <w:p w:rsidR="0024260C" w:rsidRPr="00830D1C" w:rsidRDefault="0024260C"/>
    <w:p w:rsidR="00AD1856" w:rsidRDefault="00AD1856">
      <w:pPr>
        <w:pStyle w:val="1"/>
      </w:pPr>
      <w:r>
        <w:t>4</w:t>
      </w:r>
      <w:r>
        <w:tab/>
        <w:t>References</w:t>
      </w:r>
    </w:p>
    <w:p w:rsidR="004977F3" w:rsidRDefault="00D014DF" w:rsidP="004977F3">
      <w:pPr>
        <w:pStyle w:val="EX"/>
      </w:pPr>
      <w:bookmarkStart w:id="3" w:name="_Ref13820109"/>
      <w:r>
        <w:t>R4-210</w:t>
      </w:r>
      <w:r w:rsidR="004977F3">
        <w:t>4875</w:t>
      </w:r>
      <w:r>
        <w:t xml:space="preserve">, </w:t>
      </w:r>
      <w:r w:rsidR="004977F3" w:rsidRPr="004977F3">
        <w:t>draft CR to TS 38.101-1 on optimization to channel bandwidth per operating band</w:t>
      </w:r>
      <w:r w:rsidR="004977F3">
        <w:t>, ZTE</w:t>
      </w:r>
    </w:p>
    <w:p w:rsidR="004977F3" w:rsidRPr="004977F3" w:rsidRDefault="004977F3" w:rsidP="004977F3">
      <w:pPr>
        <w:pStyle w:val="EX"/>
      </w:pPr>
      <w:r>
        <w:t xml:space="preserve">R4-2104876, </w:t>
      </w:r>
      <w:r w:rsidRPr="004977F3">
        <w:t>draft CR to TS 38.101-2 on optimization to channel bandwidth per operating band</w:t>
      </w:r>
      <w:r>
        <w:t>, ZTE</w:t>
      </w:r>
    </w:p>
    <w:p w:rsidR="004977F3" w:rsidRPr="004977F3" w:rsidRDefault="004977F3" w:rsidP="004977F3">
      <w:pPr>
        <w:pStyle w:val="EX"/>
      </w:pPr>
      <w:r>
        <w:t xml:space="preserve">R4-2104877, </w:t>
      </w:r>
      <w:r w:rsidRPr="004977F3">
        <w:t>draft CR to TS 38.104 on optimization to BS channel bandwidths and SCS per operating band</w:t>
      </w:r>
      <w:r>
        <w:t>, ZTE</w:t>
      </w:r>
    </w:p>
    <w:p w:rsidR="004977F3" w:rsidRPr="004977F3" w:rsidRDefault="004977F3" w:rsidP="004977F3">
      <w:pPr>
        <w:pStyle w:val="EX"/>
      </w:pPr>
      <w:r>
        <w:rPr>
          <w:rFonts w:hint="eastAsia"/>
        </w:rPr>
        <w:t>R</w:t>
      </w:r>
      <w:r>
        <w:t xml:space="preserve">4-2105481, </w:t>
      </w:r>
      <w:r>
        <w:rPr>
          <w:rFonts w:ascii="Arial" w:eastAsiaTheme="minorEastAsia" w:hAnsi="Arial" w:cs="Arial" w:hint="eastAsia"/>
          <w:color w:val="000000"/>
          <w:sz w:val="22"/>
        </w:rPr>
        <w:t xml:space="preserve">Email discussion summary for </w:t>
      </w:r>
      <w:r w:rsidRPr="00533159">
        <w:rPr>
          <w:rFonts w:ascii="Arial" w:eastAsiaTheme="minorEastAsia" w:hAnsi="Arial" w:cs="Arial"/>
          <w:color w:val="000000"/>
          <w:sz w:val="22"/>
        </w:rPr>
        <w:t>[9</w:t>
      </w:r>
      <w:r>
        <w:rPr>
          <w:rFonts w:ascii="Arial" w:eastAsiaTheme="minorEastAsia" w:hAnsi="Arial" w:cs="Arial"/>
          <w:color w:val="000000"/>
          <w:sz w:val="22"/>
        </w:rPr>
        <w:t>8-bis-</w:t>
      </w:r>
      <w:r w:rsidRPr="00533159">
        <w:rPr>
          <w:rFonts w:ascii="Arial" w:eastAsiaTheme="minorEastAsia" w:hAnsi="Arial" w:cs="Arial"/>
          <w:color w:val="000000"/>
          <w:sz w:val="22"/>
        </w:rPr>
        <w:t>e][</w:t>
      </w:r>
      <w:r>
        <w:rPr>
          <w:rFonts w:ascii="Arial" w:eastAsiaTheme="minorEastAsia" w:hAnsi="Arial" w:cs="Arial"/>
          <w:color w:val="000000"/>
          <w:sz w:val="22"/>
        </w:rPr>
        <w:t>144</w:t>
      </w:r>
      <w:r w:rsidRPr="00533159">
        <w:rPr>
          <w:rFonts w:ascii="Arial" w:eastAsiaTheme="minorEastAsia" w:hAnsi="Arial" w:cs="Arial"/>
          <w:color w:val="000000"/>
          <w:sz w:val="22"/>
        </w:rPr>
        <w:t xml:space="preserve">] </w:t>
      </w:r>
      <w:r>
        <w:rPr>
          <w:rFonts w:ascii="Arial" w:eastAsiaTheme="minorEastAsia" w:hAnsi="Arial" w:cs="Arial" w:hint="eastAsia"/>
          <w:color w:val="000000"/>
          <w:sz w:val="22"/>
        </w:rPr>
        <w:t>FS</w:t>
      </w:r>
      <w:r>
        <w:rPr>
          <w:rFonts w:ascii="Arial" w:eastAsiaTheme="minorEastAsia" w:hAnsi="Arial" w:cs="Arial"/>
          <w:color w:val="000000"/>
          <w:sz w:val="22"/>
        </w:rPr>
        <w:t>_BC_handling</w:t>
      </w:r>
    </w:p>
    <w:bookmarkEnd w:id="0"/>
    <w:bookmarkEnd w:id="3"/>
    <w:p w:rsidR="003252F6" w:rsidRDefault="003252F6" w:rsidP="00BB6C5A">
      <w:pPr>
        <w:pStyle w:val="EX"/>
        <w:numPr>
          <w:ilvl w:val="0"/>
          <w:numId w:val="0"/>
        </w:numPr>
      </w:pPr>
    </w:p>
    <w:sectPr w:rsidR="003252F6">
      <w:headerReference w:type="default" r:id="rId13"/>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8AC" w:rsidRDefault="008478AC">
      <w:r>
        <w:separator/>
      </w:r>
    </w:p>
  </w:endnote>
  <w:endnote w:type="continuationSeparator" w:id="0">
    <w:p w:rsidR="008478AC" w:rsidRDefault="00847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8AC" w:rsidRDefault="008478AC">
      <w:r>
        <w:separator/>
      </w:r>
    </w:p>
  </w:footnote>
  <w:footnote w:type="continuationSeparator" w:id="0">
    <w:p w:rsidR="008478AC" w:rsidRDefault="008478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11EA" w:rsidRDefault="00D21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24D5">
      <w:rPr>
        <w:rFonts w:ascii="Arial" w:hAnsi="Arial" w:cs="Arial"/>
        <w:b/>
        <w:noProof/>
        <w:sz w:val="18"/>
        <w:szCs w:val="18"/>
      </w:rPr>
      <w:t>4</w:t>
    </w:r>
    <w:r>
      <w:rPr>
        <w:rFonts w:ascii="Arial" w:hAnsi="Arial" w:cs="Arial"/>
        <w:b/>
        <w:sz w:val="18"/>
        <w:szCs w:val="18"/>
      </w:rPr>
      <w:fldChar w:fldCharType="end"/>
    </w:r>
  </w:p>
  <w:p w:rsidR="00D211EA" w:rsidRDefault="00D211EA">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33BEA"/>
    <w:multiLevelType w:val="hybridMultilevel"/>
    <w:tmpl w:val="AB600D58"/>
    <w:lvl w:ilvl="0" w:tplc="F0626B9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8069BD"/>
    <w:multiLevelType w:val="multilevel"/>
    <w:tmpl w:val="038069BD"/>
    <w:lvl w:ilvl="0">
      <w:start w:val="1"/>
      <w:numFmt w:val="decimal"/>
      <w:pStyle w:val="EX"/>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0C3A372A"/>
    <w:multiLevelType w:val="multilevel"/>
    <w:tmpl w:val="19FC4F0C"/>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4">
    <w:nsid w:val="0C8444E6"/>
    <w:multiLevelType w:val="hybridMultilevel"/>
    <w:tmpl w:val="EF8EC3A6"/>
    <w:lvl w:ilvl="0" w:tplc="361C1FB0">
      <w:start w:val="1"/>
      <w:numFmt w:val="bullet"/>
      <w:lvlText w:val=""/>
      <w:lvlJc w:val="left"/>
      <w:pPr>
        <w:tabs>
          <w:tab w:val="num" w:pos="720"/>
        </w:tabs>
        <w:ind w:left="720" w:hanging="360"/>
      </w:pPr>
      <w:rPr>
        <w:rFonts w:ascii="Wingdings" w:hAnsi="Wingdings" w:hint="default"/>
      </w:rPr>
    </w:lvl>
    <w:lvl w:ilvl="1" w:tplc="F9EC6F46">
      <w:numFmt w:val="bullet"/>
      <w:lvlText w:val=""/>
      <w:lvlJc w:val="left"/>
      <w:pPr>
        <w:tabs>
          <w:tab w:val="num" w:pos="1440"/>
        </w:tabs>
        <w:ind w:left="1440" w:hanging="360"/>
      </w:pPr>
      <w:rPr>
        <w:rFonts w:ascii="Wingdings" w:hAnsi="Wingdings" w:hint="default"/>
      </w:rPr>
    </w:lvl>
    <w:lvl w:ilvl="2" w:tplc="474A53DC" w:tentative="1">
      <w:start w:val="1"/>
      <w:numFmt w:val="bullet"/>
      <w:lvlText w:val=""/>
      <w:lvlJc w:val="left"/>
      <w:pPr>
        <w:tabs>
          <w:tab w:val="num" w:pos="2160"/>
        </w:tabs>
        <w:ind w:left="2160" w:hanging="360"/>
      </w:pPr>
      <w:rPr>
        <w:rFonts w:ascii="Wingdings" w:hAnsi="Wingdings" w:hint="default"/>
      </w:rPr>
    </w:lvl>
    <w:lvl w:ilvl="3" w:tplc="7AAA6A6A" w:tentative="1">
      <w:start w:val="1"/>
      <w:numFmt w:val="bullet"/>
      <w:lvlText w:val=""/>
      <w:lvlJc w:val="left"/>
      <w:pPr>
        <w:tabs>
          <w:tab w:val="num" w:pos="2880"/>
        </w:tabs>
        <w:ind w:left="2880" w:hanging="360"/>
      </w:pPr>
      <w:rPr>
        <w:rFonts w:ascii="Wingdings" w:hAnsi="Wingdings" w:hint="default"/>
      </w:rPr>
    </w:lvl>
    <w:lvl w:ilvl="4" w:tplc="F402721E" w:tentative="1">
      <w:start w:val="1"/>
      <w:numFmt w:val="bullet"/>
      <w:lvlText w:val=""/>
      <w:lvlJc w:val="left"/>
      <w:pPr>
        <w:tabs>
          <w:tab w:val="num" w:pos="3600"/>
        </w:tabs>
        <w:ind w:left="3600" w:hanging="360"/>
      </w:pPr>
      <w:rPr>
        <w:rFonts w:ascii="Wingdings" w:hAnsi="Wingdings" w:hint="default"/>
      </w:rPr>
    </w:lvl>
    <w:lvl w:ilvl="5" w:tplc="60923814" w:tentative="1">
      <w:start w:val="1"/>
      <w:numFmt w:val="bullet"/>
      <w:lvlText w:val=""/>
      <w:lvlJc w:val="left"/>
      <w:pPr>
        <w:tabs>
          <w:tab w:val="num" w:pos="4320"/>
        </w:tabs>
        <w:ind w:left="4320" w:hanging="360"/>
      </w:pPr>
      <w:rPr>
        <w:rFonts w:ascii="Wingdings" w:hAnsi="Wingdings" w:hint="default"/>
      </w:rPr>
    </w:lvl>
    <w:lvl w:ilvl="6" w:tplc="D05CF000" w:tentative="1">
      <w:start w:val="1"/>
      <w:numFmt w:val="bullet"/>
      <w:lvlText w:val=""/>
      <w:lvlJc w:val="left"/>
      <w:pPr>
        <w:tabs>
          <w:tab w:val="num" w:pos="5040"/>
        </w:tabs>
        <w:ind w:left="5040" w:hanging="360"/>
      </w:pPr>
      <w:rPr>
        <w:rFonts w:ascii="Wingdings" w:hAnsi="Wingdings" w:hint="default"/>
      </w:rPr>
    </w:lvl>
    <w:lvl w:ilvl="7" w:tplc="EEDAD1AE" w:tentative="1">
      <w:start w:val="1"/>
      <w:numFmt w:val="bullet"/>
      <w:lvlText w:val=""/>
      <w:lvlJc w:val="left"/>
      <w:pPr>
        <w:tabs>
          <w:tab w:val="num" w:pos="5760"/>
        </w:tabs>
        <w:ind w:left="5760" w:hanging="360"/>
      </w:pPr>
      <w:rPr>
        <w:rFonts w:ascii="Wingdings" w:hAnsi="Wingdings" w:hint="default"/>
      </w:rPr>
    </w:lvl>
    <w:lvl w:ilvl="8" w:tplc="AC4C7504" w:tentative="1">
      <w:start w:val="1"/>
      <w:numFmt w:val="bullet"/>
      <w:lvlText w:val=""/>
      <w:lvlJc w:val="left"/>
      <w:pPr>
        <w:tabs>
          <w:tab w:val="num" w:pos="6480"/>
        </w:tabs>
        <w:ind w:left="6480" w:hanging="360"/>
      </w:pPr>
      <w:rPr>
        <w:rFonts w:ascii="Wingdings" w:hAnsi="Wingdings" w:hint="default"/>
      </w:rPr>
    </w:lvl>
  </w:abstractNum>
  <w:abstractNum w:abstractNumId="5">
    <w:nsid w:val="147A37F6"/>
    <w:multiLevelType w:val="hybridMultilevel"/>
    <w:tmpl w:val="9078E534"/>
    <w:lvl w:ilvl="0" w:tplc="36908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54260A"/>
    <w:multiLevelType w:val="hybridMultilevel"/>
    <w:tmpl w:val="11A2B96C"/>
    <w:lvl w:ilvl="0" w:tplc="EEE682C4">
      <w:start w:val="1"/>
      <w:numFmt w:val="bullet"/>
      <w:lvlText w:val=""/>
      <w:lvlJc w:val="left"/>
      <w:pPr>
        <w:tabs>
          <w:tab w:val="num" w:pos="720"/>
        </w:tabs>
        <w:ind w:left="720" w:hanging="360"/>
      </w:pPr>
      <w:rPr>
        <w:rFonts w:ascii="Wingdings" w:hAnsi="Wingdings" w:hint="default"/>
      </w:rPr>
    </w:lvl>
    <w:lvl w:ilvl="1" w:tplc="16448B26">
      <w:numFmt w:val="bullet"/>
      <w:lvlText w:val=""/>
      <w:lvlJc w:val="left"/>
      <w:pPr>
        <w:tabs>
          <w:tab w:val="num" w:pos="1440"/>
        </w:tabs>
        <w:ind w:left="1440" w:hanging="360"/>
      </w:pPr>
      <w:rPr>
        <w:rFonts w:ascii="Wingdings" w:hAnsi="Wingdings" w:hint="default"/>
      </w:rPr>
    </w:lvl>
    <w:lvl w:ilvl="2" w:tplc="A31CE808" w:tentative="1">
      <w:start w:val="1"/>
      <w:numFmt w:val="bullet"/>
      <w:lvlText w:val=""/>
      <w:lvlJc w:val="left"/>
      <w:pPr>
        <w:tabs>
          <w:tab w:val="num" w:pos="2160"/>
        </w:tabs>
        <w:ind w:left="2160" w:hanging="360"/>
      </w:pPr>
      <w:rPr>
        <w:rFonts w:ascii="Wingdings" w:hAnsi="Wingdings" w:hint="default"/>
      </w:rPr>
    </w:lvl>
    <w:lvl w:ilvl="3" w:tplc="20B891A2" w:tentative="1">
      <w:start w:val="1"/>
      <w:numFmt w:val="bullet"/>
      <w:lvlText w:val=""/>
      <w:lvlJc w:val="left"/>
      <w:pPr>
        <w:tabs>
          <w:tab w:val="num" w:pos="2880"/>
        </w:tabs>
        <w:ind w:left="2880" w:hanging="360"/>
      </w:pPr>
      <w:rPr>
        <w:rFonts w:ascii="Wingdings" w:hAnsi="Wingdings" w:hint="default"/>
      </w:rPr>
    </w:lvl>
    <w:lvl w:ilvl="4" w:tplc="987A2148" w:tentative="1">
      <w:start w:val="1"/>
      <w:numFmt w:val="bullet"/>
      <w:lvlText w:val=""/>
      <w:lvlJc w:val="left"/>
      <w:pPr>
        <w:tabs>
          <w:tab w:val="num" w:pos="3600"/>
        </w:tabs>
        <w:ind w:left="3600" w:hanging="360"/>
      </w:pPr>
      <w:rPr>
        <w:rFonts w:ascii="Wingdings" w:hAnsi="Wingdings" w:hint="default"/>
      </w:rPr>
    </w:lvl>
    <w:lvl w:ilvl="5" w:tplc="1E1C84BA" w:tentative="1">
      <w:start w:val="1"/>
      <w:numFmt w:val="bullet"/>
      <w:lvlText w:val=""/>
      <w:lvlJc w:val="left"/>
      <w:pPr>
        <w:tabs>
          <w:tab w:val="num" w:pos="4320"/>
        </w:tabs>
        <w:ind w:left="4320" w:hanging="360"/>
      </w:pPr>
      <w:rPr>
        <w:rFonts w:ascii="Wingdings" w:hAnsi="Wingdings" w:hint="default"/>
      </w:rPr>
    </w:lvl>
    <w:lvl w:ilvl="6" w:tplc="65EC993C" w:tentative="1">
      <w:start w:val="1"/>
      <w:numFmt w:val="bullet"/>
      <w:lvlText w:val=""/>
      <w:lvlJc w:val="left"/>
      <w:pPr>
        <w:tabs>
          <w:tab w:val="num" w:pos="5040"/>
        </w:tabs>
        <w:ind w:left="5040" w:hanging="360"/>
      </w:pPr>
      <w:rPr>
        <w:rFonts w:ascii="Wingdings" w:hAnsi="Wingdings" w:hint="default"/>
      </w:rPr>
    </w:lvl>
    <w:lvl w:ilvl="7" w:tplc="3EC690FA" w:tentative="1">
      <w:start w:val="1"/>
      <w:numFmt w:val="bullet"/>
      <w:lvlText w:val=""/>
      <w:lvlJc w:val="left"/>
      <w:pPr>
        <w:tabs>
          <w:tab w:val="num" w:pos="5760"/>
        </w:tabs>
        <w:ind w:left="5760" w:hanging="360"/>
      </w:pPr>
      <w:rPr>
        <w:rFonts w:ascii="Wingdings" w:hAnsi="Wingdings" w:hint="default"/>
      </w:rPr>
    </w:lvl>
    <w:lvl w:ilvl="8" w:tplc="49969166" w:tentative="1">
      <w:start w:val="1"/>
      <w:numFmt w:val="bullet"/>
      <w:lvlText w:val=""/>
      <w:lvlJc w:val="left"/>
      <w:pPr>
        <w:tabs>
          <w:tab w:val="num" w:pos="6480"/>
        </w:tabs>
        <w:ind w:left="6480" w:hanging="360"/>
      </w:pPr>
      <w:rPr>
        <w:rFonts w:ascii="Wingdings" w:hAnsi="Wingdings" w:hint="default"/>
      </w:rPr>
    </w:lvl>
  </w:abstractNum>
  <w:abstractNum w:abstractNumId="7">
    <w:nsid w:val="18E06EEA"/>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AD54EF"/>
    <w:multiLevelType w:val="hybridMultilevel"/>
    <w:tmpl w:val="CB063650"/>
    <w:lvl w:ilvl="0" w:tplc="7304F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213259"/>
    <w:multiLevelType w:val="hybridMultilevel"/>
    <w:tmpl w:val="41B40D54"/>
    <w:lvl w:ilvl="0" w:tplc="AF549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C100F63"/>
    <w:multiLevelType w:val="multilevel"/>
    <w:tmpl w:val="E6A60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D973B25"/>
    <w:multiLevelType w:val="hybridMultilevel"/>
    <w:tmpl w:val="949CB840"/>
    <w:lvl w:ilvl="0" w:tplc="06DC76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E0C427B"/>
    <w:multiLevelType w:val="hybridMultilevel"/>
    <w:tmpl w:val="2F94BB24"/>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C925B1"/>
    <w:multiLevelType w:val="multilevel"/>
    <w:tmpl w:val="68D4FE6E"/>
    <w:lvl w:ilvl="0">
      <w:start w:val="1"/>
      <w:numFmt w:val="decimal"/>
      <w:lvlText w:val="%1"/>
      <w:lvlJc w:val="left"/>
      <w:pPr>
        <w:tabs>
          <w:tab w:val="num" w:pos="397"/>
        </w:tabs>
        <w:ind w:left="533" w:hanging="533"/>
      </w:pPr>
      <w:rPr>
        <w:rFonts w:ascii="宋体" w:eastAsia="宋体" w:hAnsi="宋体" w:hint="eastAsia"/>
      </w:rPr>
    </w:lvl>
    <w:lvl w:ilvl="1">
      <w:start w:val="1"/>
      <w:numFmt w:val="decimal"/>
      <w:lvlText w:val="%1.%2"/>
      <w:lvlJc w:val="left"/>
      <w:pPr>
        <w:tabs>
          <w:tab w:val="num" w:pos="397"/>
        </w:tabs>
        <w:ind w:left="0" w:firstLine="0"/>
      </w:pPr>
      <w:rPr>
        <w:rFonts w:ascii="宋体" w:eastAsia="宋体" w:hAnsi="宋体" w:hint="eastAsia"/>
      </w:rPr>
    </w:lvl>
    <w:lvl w:ilvl="2">
      <w:start w:val="1"/>
      <w:numFmt w:val="decimal"/>
      <w:lvlText w:val="%1.%2.%3"/>
      <w:lvlJc w:val="left"/>
      <w:pPr>
        <w:tabs>
          <w:tab w:val="num" w:pos="1100"/>
        </w:tabs>
        <w:ind w:left="930" w:hanging="510"/>
      </w:pPr>
      <w:rPr>
        <w:rFonts w:ascii="宋体" w:eastAsia="宋体" w:hAnsi="宋体" w:hint="eastAsia"/>
      </w:rPr>
    </w:lvl>
    <w:lvl w:ilvl="3">
      <w:start w:val="1"/>
      <w:numFmt w:val="decimal"/>
      <w:lvlText w:val="%1.%2.%3.%4"/>
      <w:lvlJc w:val="left"/>
      <w:pPr>
        <w:tabs>
          <w:tab w:val="num" w:pos="1299"/>
        </w:tabs>
        <w:ind w:left="1299" w:hanging="879"/>
      </w:pPr>
      <w:rPr>
        <w:rFonts w:ascii="Times New Roman" w:eastAsia="宋体" w:hAnsi="Times New Roman" w:cs="Times New Roman" w:hint="eastAsia"/>
        <w:b w:val="0"/>
        <w:bCs w:val="0"/>
        <w:i w:val="0"/>
        <w:iCs w:val="0"/>
        <w:caps w:val="0"/>
        <w:smallCaps w:val="0"/>
        <w:color w:val="000000"/>
        <w:spacing w:val="0"/>
      </w:rPr>
    </w:lvl>
    <w:lvl w:ilvl="4">
      <w:start w:val="1"/>
      <w:numFmt w:val="decimal"/>
      <w:lvlText w:val="%5）"/>
      <w:lvlJc w:val="left"/>
      <w:pPr>
        <w:tabs>
          <w:tab w:val="num" w:pos="1499"/>
        </w:tabs>
        <w:ind w:left="1868" w:hanging="680"/>
      </w:pPr>
      <w:rPr>
        <w:rFonts w:ascii="宋体" w:eastAsia="宋体" w:hAnsi="宋体" w:hint="eastAsia"/>
      </w:rPr>
    </w:lvl>
    <w:lvl w:ilvl="5">
      <w:start w:val="1"/>
      <w:numFmt w:val="lowerLetter"/>
      <w:lvlText w:val="%6）"/>
      <w:lvlJc w:val="left"/>
      <w:pPr>
        <w:tabs>
          <w:tab w:val="num" w:pos="1499"/>
        </w:tabs>
        <w:ind w:left="1868" w:hanging="680"/>
      </w:pPr>
      <w:rPr>
        <w:rFonts w:ascii="宋体" w:eastAsia="宋体" w:hAnsi="宋体"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宋体" w:eastAsia="宋体" w:hAnsi="宋体" w:hint="eastAsia"/>
      </w:rPr>
    </w:lvl>
    <w:lvl w:ilvl="8">
      <w:start w:val="1"/>
      <w:numFmt w:val="decimal"/>
      <w:lvlText w:val="%1.%2.%3.%4.%5.%6.%7.%8.%9"/>
      <w:lvlJc w:val="left"/>
      <w:pPr>
        <w:tabs>
          <w:tab w:val="num" w:pos="2516"/>
        </w:tabs>
        <w:ind w:left="2516" w:hanging="1584"/>
      </w:pPr>
      <w:rPr>
        <w:rFonts w:ascii="宋体" w:eastAsia="宋体" w:hAnsi="宋体" w:hint="eastAsia"/>
      </w:rPr>
    </w:lvl>
  </w:abstractNum>
  <w:abstractNum w:abstractNumId="17">
    <w:nsid w:val="3DA51E02"/>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335117D"/>
    <w:multiLevelType w:val="hybridMultilevel"/>
    <w:tmpl w:val="002ACDCE"/>
    <w:lvl w:ilvl="0" w:tplc="12BC0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D9B7626"/>
    <w:multiLevelType w:val="hybridMultilevel"/>
    <w:tmpl w:val="CCC8B822"/>
    <w:lvl w:ilvl="0" w:tplc="FEE2D7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3273CEA"/>
    <w:multiLevelType w:val="hybridMultilevel"/>
    <w:tmpl w:val="3594E8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69C6BEF"/>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9460B1F"/>
    <w:multiLevelType w:val="multilevel"/>
    <w:tmpl w:val="894A6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6DD7044"/>
    <w:multiLevelType w:val="hybridMultilevel"/>
    <w:tmpl w:val="3E1C3E7E"/>
    <w:lvl w:ilvl="0" w:tplc="CCFC8B42">
      <w:start w:val="1"/>
      <w:numFmt w:val="bullet"/>
      <w:lvlText w:val=""/>
      <w:lvlJc w:val="left"/>
      <w:pPr>
        <w:tabs>
          <w:tab w:val="num" w:pos="720"/>
        </w:tabs>
        <w:ind w:left="720" w:hanging="360"/>
      </w:pPr>
      <w:rPr>
        <w:rFonts w:ascii="Wingdings" w:hAnsi="Wingdings" w:hint="default"/>
      </w:rPr>
    </w:lvl>
    <w:lvl w:ilvl="1" w:tplc="FFE6BD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72C21AFE" w:tentative="1">
      <w:start w:val="1"/>
      <w:numFmt w:val="bullet"/>
      <w:lvlText w:val=""/>
      <w:lvlJc w:val="left"/>
      <w:pPr>
        <w:tabs>
          <w:tab w:val="num" w:pos="2880"/>
        </w:tabs>
        <w:ind w:left="2880" w:hanging="360"/>
      </w:pPr>
      <w:rPr>
        <w:rFonts w:ascii="Wingdings" w:hAnsi="Wingdings" w:hint="default"/>
      </w:rPr>
    </w:lvl>
    <w:lvl w:ilvl="4" w:tplc="FF760B40" w:tentative="1">
      <w:start w:val="1"/>
      <w:numFmt w:val="bullet"/>
      <w:lvlText w:val=""/>
      <w:lvlJc w:val="left"/>
      <w:pPr>
        <w:tabs>
          <w:tab w:val="num" w:pos="3600"/>
        </w:tabs>
        <w:ind w:left="3600" w:hanging="360"/>
      </w:pPr>
      <w:rPr>
        <w:rFonts w:ascii="Wingdings" w:hAnsi="Wingdings" w:hint="default"/>
      </w:rPr>
    </w:lvl>
    <w:lvl w:ilvl="5" w:tplc="F8B4B030" w:tentative="1">
      <w:start w:val="1"/>
      <w:numFmt w:val="bullet"/>
      <w:lvlText w:val=""/>
      <w:lvlJc w:val="left"/>
      <w:pPr>
        <w:tabs>
          <w:tab w:val="num" w:pos="4320"/>
        </w:tabs>
        <w:ind w:left="4320" w:hanging="360"/>
      </w:pPr>
      <w:rPr>
        <w:rFonts w:ascii="Wingdings" w:hAnsi="Wingdings" w:hint="default"/>
      </w:rPr>
    </w:lvl>
    <w:lvl w:ilvl="6" w:tplc="B9E652DA" w:tentative="1">
      <w:start w:val="1"/>
      <w:numFmt w:val="bullet"/>
      <w:lvlText w:val=""/>
      <w:lvlJc w:val="left"/>
      <w:pPr>
        <w:tabs>
          <w:tab w:val="num" w:pos="5040"/>
        </w:tabs>
        <w:ind w:left="5040" w:hanging="360"/>
      </w:pPr>
      <w:rPr>
        <w:rFonts w:ascii="Wingdings" w:hAnsi="Wingdings" w:hint="default"/>
      </w:rPr>
    </w:lvl>
    <w:lvl w:ilvl="7" w:tplc="E94497D0" w:tentative="1">
      <w:start w:val="1"/>
      <w:numFmt w:val="bullet"/>
      <w:lvlText w:val=""/>
      <w:lvlJc w:val="left"/>
      <w:pPr>
        <w:tabs>
          <w:tab w:val="num" w:pos="5760"/>
        </w:tabs>
        <w:ind w:left="5760" w:hanging="360"/>
      </w:pPr>
      <w:rPr>
        <w:rFonts w:ascii="Wingdings" w:hAnsi="Wingdings" w:hint="default"/>
      </w:rPr>
    </w:lvl>
    <w:lvl w:ilvl="8" w:tplc="6C1ABFC4" w:tentative="1">
      <w:start w:val="1"/>
      <w:numFmt w:val="bullet"/>
      <w:lvlText w:val=""/>
      <w:lvlJc w:val="left"/>
      <w:pPr>
        <w:tabs>
          <w:tab w:val="num" w:pos="6480"/>
        </w:tabs>
        <w:ind w:left="6480" w:hanging="360"/>
      </w:pPr>
      <w:rPr>
        <w:rFonts w:ascii="Wingdings" w:hAnsi="Wingdings" w:hint="default"/>
      </w:rPr>
    </w:lvl>
  </w:abstractNum>
  <w:abstractNum w:abstractNumId="25">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D907F7C"/>
    <w:multiLevelType w:val="hybridMultilevel"/>
    <w:tmpl w:val="84DA2B60"/>
    <w:lvl w:ilvl="0" w:tplc="792622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5D94E8E"/>
    <w:multiLevelType w:val="hybridMultilevel"/>
    <w:tmpl w:val="5456E054"/>
    <w:lvl w:ilvl="0" w:tplc="87F2D4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8"/>
  </w:num>
  <w:num w:numId="3">
    <w:abstractNumId w:val="9"/>
  </w:num>
  <w:num w:numId="4">
    <w:abstractNumId w:val="1"/>
  </w:num>
  <w:num w:numId="5">
    <w:abstractNumId w:val="8"/>
  </w:num>
  <w:num w:numId="6">
    <w:abstractNumId w:val="2"/>
  </w:num>
  <w:num w:numId="7">
    <w:abstractNumId w:val="10"/>
  </w:num>
  <w:num w:numId="8">
    <w:abstractNumId w:val="25"/>
  </w:num>
  <w:num w:numId="9">
    <w:abstractNumId w:val="4"/>
  </w:num>
  <w:num w:numId="10">
    <w:abstractNumId w:val="14"/>
  </w:num>
  <w:num w:numId="11">
    <w:abstractNumId w:val="5"/>
  </w:num>
  <w:num w:numId="12">
    <w:abstractNumId w:val="11"/>
  </w:num>
  <w:num w:numId="13">
    <w:abstractNumId w:val="20"/>
  </w:num>
  <w:num w:numId="14">
    <w:abstractNumId w:val="26"/>
  </w:num>
  <w:num w:numId="15">
    <w:abstractNumId w:val="0"/>
  </w:num>
  <w:num w:numId="16">
    <w:abstractNumId w:val="28"/>
  </w:num>
  <w:num w:numId="17">
    <w:abstractNumId w:val="12"/>
  </w:num>
  <w:num w:numId="18">
    <w:abstractNumId w:val="19"/>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3"/>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6"/>
  </w:num>
  <w:num w:numId="25">
    <w:abstractNumId w:val="21"/>
  </w:num>
  <w:num w:numId="26">
    <w:abstractNumId w:val="1"/>
  </w:num>
  <w:num w:numId="27">
    <w:abstractNumId w:val="24"/>
  </w:num>
  <w:num w:numId="28">
    <w:abstractNumId w:val="15"/>
  </w:num>
  <w:num w:numId="29">
    <w:abstractNumId w:val="17"/>
  </w:num>
  <w:num w:numId="30">
    <w:abstractNumId w:val="22"/>
  </w:num>
  <w:num w:numId="31">
    <w:abstractNumId w:val="7"/>
  </w:num>
  <w:num w:numId="32">
    <w:abstractNumId w:val="1"/>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67"/>
    <w:rsid w:val="00004B39"/>
    <w:rsid w:val="00007729"/>
    <w:rsid w:val="00007FD6"/>
    <w:rsid w:val="00010E4E"/>
    <w:rsid w:val="00011475"/>
    <w:rsid w:val="00012465"/>
    <w:rsid w:val="0001295F"/>
    <w:rsid w:val="000162F5"/>
    <w:rsid w:val="00022F88"/>
    <w:rsid w:val="00023FCE"/>
    <w:rsid w:val="000258C4"/>
    <w:rsid w:val="00033397"/>
    <w:rsid w:val="00040095"/>
    <w:rsid w:val="00042003"/>
    <w:rsid w:val="0004539D"/>
    <w:rsid w:val="00051834"/>
    <w:rsid w:val="00054A22"/>
    <w:rsid w:val="00057176"/>
    <w:rsid w:val="00057722"/>
    <w:rsid w:val="0006169D"/>
    <w:rsid w:val="00061D85"/>
    <w:rsid w:val="00062023"/>
    <w:rsid w:val="00062789"/>
    <w:rsid w:val="00064C1C"/>
    <w:rsid w:val="00065288"/>
    <w:rsid w:val="000655A6"/>
    <w:rsid w:val="000675A4"/>
    <w:rsid w:val="00080512"/>
    <w:rsid w:val="00082455"/>
    <w:rsid w:val="000872C5"/>
    <w:rsid w:val="00090A39"/>
    <w:rsid w:val="00090BC9"/>
    <w:rsid w:val="0009106E"/>
    <w:rsid w:val="00091FBB"/>
    <w:rsid w:val="00091FC7"/>
    <w:rsid w:val="000932CB"/>
    <w:rsid w:val="00095444"/>
    <w:rsid w:val="000955C7"/>
    <w:rsid w:val="000A365D"/>
    <w:rsid w:val="000A68F3"/>
    <w:rsid w:val="000B0227"/>
    <w:rsid w:val="000B104F"/>
    <w:rsid w:val="000B1DDC"/>
    <w:rsid w:val="000B1E07"/>
    <w:rsid w:val="000B4EBA"/>
    <w:rsid w:val="000B55B9"/>
    <w:rsid w:val="000C06B1"/>
    <w:rsid w:val="000C3B8A"/>
    <w:rsid w:val="000C3BF9"/>
    <w:rsid w:val="000C47C3"/>
    <w:rsid w:val="000C62A3"/>
    <w:rsid w:val="000D28F9"/>
    <w:rsid w:val="000D58AB"/>
    <w:rsid w:val="000E193B"/>
    <w:rsid w:val="000F38D5"/>
    <w:rsid w:val="000F57D2"/>
    <w:rsid w:val="000F6D6D"/>
    <w:rsid w:val="00100493"/>
    <w:rsid w:val="00100717"/>
    <w:rsid w:val="001047D1"/>
    <w:rsid w:val="00104BC6"/>
    <w:rsid w:val="00104D38"/>
    <w:rsid w:val="001066D4"/>
    <w:rsid w:val="00106AD4"/>
    <w:rsid w:val="00110442"/>
    <w:rsid w:val="00110BB7"/>
    <w:rsid w:val="001126A5"/>
    <w:rsid w:val="001136ED"/>
    <w:rsid w:val="00114E2C"/>
    <w:rsid w:val="001165B0"/>
    <w:rsid w:val="001207CA"/>
    <w:rsid w:val="0012119C"/>
    <w:rsid w:val="00121B3C"/>
    <w:rsid w:val="00121DB9"/>
    <w:rsid w:val="001229B7"/>
    <w:rsid w:val="00123175"/>
    <w:rsid w:val="00125B2D"/>
    <w:rsid w:val="00126E90"/>
    <w:rsid w:val="00131288"/>
    <w:rsid w:val="00132359"/>
    <w:rsid w:val="00132A00"/>
    <w:rsid w:val="00133525"/>
    <w:rsid w:val="001348EF"/>
    <w:rsid w:val="001352E7"/>
    <w:rsid w:val="00142327"/>
    <w:rsid w:val="00143F12"/>
    <w:rsid w:val="001441EE"/>
    <w:rsid w:val="001542E0"/>
    <w:rsid w:val="001578DB"/>
    <w:rsid w:val="00157AD0"/>
    <w:rsid w:val="00160B0A"/>
    <w:rsid w:val="00161B17"/>
    <w:rsid w:val="00162FC7"/>
    <w:rsid w:val="0016471A"/>
    <w:rsid w:val="00165394"/>
    <w:rsid w:val="00165C34"/>
    <w:rsid w:val="00170E45"/>
    <w:rsid w:val="001717C0"/>
    <w:rsid w:val="001728FA"/>
    <w:rsid w:val="0017321F"/>
    <w:rsid w:val="001733A9"/>
    <w:rsid w:val="001739E3"/>
    <w:rsid w:val="0018294C"/>
    <w:rsid w:val="00184F79"/>
    <w:rsid w:val="00186C8D"/>
    <w:rsid w:val="00193095"/>
    <w:rsid w:val="00195E7B"/>
    <w:rsid w:val="00197BF1"/>
    <w:rsid w:val="001A1500"/>
    <w:rsid w:val="001A2D84"/>
    <w:rsid w:val="001A41DD"/>
    <w:rsid w:val="001A4C42"/>
    <w:rsid w:val="001A5505"/>
    <w:rsid w:val="001A6EFD"/>
    <w:rsid w:val="001A74C3"/>
    <w:rsid w:val="001B079D"/>
    <w:rsid w:val="001B3666"/>
    <w:rsid w:val="001B4C2D"/>
    <w:rsid w:val="001B6C45"/>
    <w:rsid w:val="001B7683"/>
    <w:rsid w:val="001B7742"/>
    <w:rsid w:val="001C006C"/>
    <w:rsid w:val="001C21C3"/>
    <w:rsid w:val="001C3532"/>
    <w:rsid w:val="001C42DB"/>
    <w:rsid w:val="001C623F"/>
    <w:rsid w:val="001D02C2"/>
    <w:rsid w:val="001D23B6"/>
    <w:rsid w:val="001D4333"/>
    <w:rsid w:val="001D48BB"/>
    <w:rsid w:val="001D4EB8"/>
    <w:rsid w:val="001E1255"/>
    <w:rsid w:val="001E1D4A"/>
    <w:rsid w:val="001E2F64"/>
    <w:rsid w:val="001E7632"/>
    <w:rsid w:val="001F0C1D"/>
    <w:rsid w:val="001F1132"/>
    <w:rsid w:val="001F168B"/>
    <w:rsid w:val="001F6633"/>
    <w:rsid w:val="001F7883"/>
    <w:rsid w:val="00201644"/>
    <w:rsid w:val="00202558"/>
    <w:rsid w:val="002027A9"/>
    <w:rsid w:val="002057E4"/>
    <w:rsid w:val="00211AD4"/>
    <w:rsid w:val="00216170"/>
    <w:rsid w:val="00216751"/>
    <w:rsid w:val="002167C4"/>
    <w:rsid w:val="00221491"/>
    <w:rsid w:val="00225CBD"/>
    <w:rsid w:val="0022714A"/>
    <w:rsid w:val="00230F98"/>
    <w:rsid w:val="0023105B"/>
    <w:rsid w:val="002313EA"/>
    <w:rsid w:val="00232119"/>
    <w:rsid w:val="00234541"/>
    <w:rsid w:val="002347A2"/>
    <w:rsid w:val="00234811"/>
    <w:rsid w:val="00235881"/>
    <w:rsid w:val="002363B5"/>
    <w:rsid w:val="0024260C"/>
    <w:rsid w:val="002466C4"/>
    <w:rsid w:val="00246D74"/>
    <w:rsid w:val="00247926"/>
    <w:rsid w:val="0025432B"/>
    <w:rsid w:val="00262E83"/>
    <w:rsid w:val="00263001"/>
    <w:rsid w:val="00264BA8"/>
    <w:rsid w:val="002654A1"/>
    <w:rsid w:val="002675F0"/>
    <w:rsid w:val="00270533"/>
    <w:rsid w:val="00272B54"/>
    <w:rsid w:val="00273869"/>
    <w:rsid w:val="00276EE4"/>
    <w:rsid w:val="002771C6"/>
    <w:rsid w:val="0027773F"/>
    <w:rsid w:val="00287627"/>
    <w:rsid w:val="00293788"/>
    <w:rsid w:val="0029574A"/>
    <w:rsid w:val="00295E6A"/>
    <w:rsid w:val="002A1375"/>
    <w:rsid w:val="002A6B0A"/>
    <w:rsid w:val="002A7480"/>
    <w:rsid w:val="002A7588"/>
    <w:rsid w:val="002B38DC"/>
    <w:rsid w:val="002B4274"/>
    <w:rsid w:val="002B4E22"/>
    <w:rsid w:val="002B6339"/>
    <w:rsid w:val="002B6A0F"/>
    <w:rsid w:val="002B6AD0"/>
    <w:rsid w:val="002B7BC7"/>
    <w:rsid w:val="002C021A"/>
    <w:rsid w:val="002D0C58"/>
    <w:rsid w:val="002D30A8"/>
    <w:rsid w:val="002D4E21"/>
    <w:rsid w:val="002D4FF0"/>
    <w:rsid w:val="002D58B2"/>
    <w:rsid w:val="002E00EE"/>
    <w:rsid w:val="002E5776"/>
    <w:rsid w:val="002F05D9"/>
    <w:rsid w:val="002F17D3"/>
    <w:rsid w:val="002F30D8"/>
    <w:rsid w:val="002F33A4"/>
    <w:rsid w:val="002F57B9"/>
    <w:rsid w:val="002F6883"/>
    <w:rsid w:val="002F7354"/>
    <w:rsid w:val="002F7D9A"/>
    <w:rsid w:val="00301153"/>
    <w:rsid w:val="00301EEF"/>
    <w:rsid w:val="003042E5"/>
    <w:rsid w:val="003063C5"/>
    <w:rsid w:val="0030688D"/>
    <w:rsid w:val="00310555"/>
    <w:rsid w:val="00311B21"/>
    <w:rsid w:val="00311E3B"/>
    <w:rsid w:val="00313363"/>
    <w:rsid w:val="003159C1"/>
    <w:rsid w:val="003172BA"/>
    <w:rsid w:val="003172DC"/>
    <w:rsid w:val="00321D16"/>
    <w:rsid w:val="003233C6"/>
    <w:rsid w:val="003252F6"/>
    <w:rsid w:val="00330596"/>
    <w:rsid w:val="003319D9"/>
    <w:rsid w:val="0033326B"/>
    <w:rsid w:val="003343E9"/>
    <w:rsid w:val="0033477C"/>
    <w:rsid w:val="0034022F"/>
    <w:rsid w:val="0034052F"/>
    <w:rsid w:val="00341FCA"/>
    <w:rsid w:val="00343F73"/>
    <w:rsid w:val="003441E3"/>
    <w:rsid w:val="0034597D"/>
    <w:rsid w:val="0034704B"/>
    <w:rsid w:val="00347773"/>
    <w:rsid w:val="00350464"/>
    <w:rsid w:val="00352089"/>
    <w:rsid w:val="0035462D"/>
    <w:rsid w:val="00357629"/>
    <w:rsid w:val="00361F4F"/>
    <w:rsid w:val="003632A8"/>
    <w:rsid w:val="003653E8"/>
    <w:rsid w:val="003715E3"/>
    <w:rsid w:val="00371BCC"/>
    <w:rsid w:val="0037399D"/>
    <w:rsid w:val="003743D2"/>
    <w:rsid w:val="00376088"/>
    <w:rsid w:val="003765B8"/>
    <w:rsid w:val="00381764"/>
    <w:rsid w:val="003827BB"/>
    <w:rsid w:val="00382D97"/>
    <w:rsid w:val="00386341"/>
    <w:rsid w:val="00391A73"/>
    <w:rsid w:val="00391EB5"/>
    <w:rsid w:val="0039425C"/>
    <w:rsid w:val="0039769B"/>
    <w:rsid w:val="003A0483"/>
    <w:rsid w:val="003A2820"/>
    <w:rsid w:val="003A476E"/>
    <w:rsid w:val="003A59CF"/>
    <w:rsid w:val="003B438E"/>
    <w:rsid w:val="003B47E8"/>
    <w:rsid w:val="003B5808"/>
    <w:rsid w:val="003C0673"/>
    <w:rsid w:val="003C0A48"/>
    <w:rsid w:val="003C154C"/>
    <w:rsid w:val="003C3971"/>
    <w:rsid w:val="003C6271"/>
    <w:rsid w:val="003D2E90"/>
    <w:rsid w:val="003D6E74"/>
    <w:rsid w:val="003E219C"/>
    <w:rsid w:val="003E3030"/>
    <w:rsid w:val="003E4CE1"/>
    <w:rsid w:val="003E7753"/>
    <w:rsid w:val="003F0D68"/>
    <w:rsid w:val="003F19E4"/>
    <w:rsid w:val="003F5A3A"/>
    <w:rsid w:val="003F6B60"/>
    <w:rsid w:val="003F7970"/>
    <w:rsid w:val="00401D17"/>
    <w:rsid w:val="00405C84"/>
    <w:rsid w:val="00406FCD"/>
    <w:rsid w:val="0041092D"/>
    <w:rsid w:val="00411CE1"/>
    <w:rsid w:val="004209EB"/>
    <w:rsid w:val="00423334"/>
    <w:rsid w:val="0042345C"/>
    <w:rsid w:val="00423EE1"/>
    <w:rsid w:val="0042443C"/>
    <w:rsid w:val="004344EA"/>
    <w:rsid w:val="00434511"/>
    <w:rsid w:val="004345EC"/>
    <w:rsid w:val="00435EF2"/>
    <w:rsid w:val="0044021D"/>
    <w:rsid w:val="00441DCF"/>
    <w:rsid w:val="00454711"/>
    <w:rsid w:val="004547A7"/>
    <w:rsid w:val="00457BBA"/>
    <w:rsid w:val="004601A7"/>
    <w:rsid w:val="00461AEB"/>
    <w:rsid w:val="00462D48"/>
    <w:rsid w:val="0046463F"/>
    <w:rsid w:val="00471B35"/>
    <w:rsid w:val="00473F39"/>
    <w:rsid w:val="00474F6B"/>
    <w:rsid w:val="004758A1"/>
    <w:rsid w:val="0048130F"/>
    <w:rsid w:val="004826A9"/>
    <w:rsid w:val="0048391E"/>
    <w:rsid w:val="00485280"/>
    <w:rsid w:val="00491FF8"/>
    <w:rsid w:val="004928F6"/>
    <w:rsid w:val="00493E0F"/>
    <w:rsid w:val="00496622"/>
    <w:rsid w:val="004977F3"/>
    <w:rsid w:val="004A1045"/>
    <w:rsid w:val="004A30E8"/>
    <w:rsid w:val="004A5FAB"/>
    <w:rsid w:val="004A78E7"/>
    <w:rsid w:val="004A7BCC"/>
    <w:rsid w:val="004B1E2D"/>
    <w:rsid w:val="004B5390"/>
    <w:rsid w:val="004B7EAA"/>
    <w:rsid w:val="004C1601"/>
    <w:rsid w:val="004C2B71"/>
    <w:rsid w:val="004C54C2"/>
    <w:rsid w:val="004C735B"/>
    <w:rsid w:val="004D0489"/>
    <w:rsid w:val="004D3578"/>
    <w:rsid w:val="004D3BFA"/>
    <w:rsid w:val="004D6ADE"/>
    <w:rsid w:val="004D78BC"/>
    <w:rsid w:val="004E0B97"/>
    <w:rsid w:val="004E1737"/>
    <w:rsid w:val="004E202F"/>
    <w:rsid w:val="004E213A"/>
    <w:rsid w:val="004E3C92"/>
    <w:rsid w:val="004F0988"/>
    <w:rsid w:val="004F3340"/>
    <w:rsid w:val="004F3E3D"/>
    <w:rsid w:val="004F72C4"/>
    <w:rsid w:val="0050054D"/>
    <w:rsid w:val="00504B44"/>
    <w:rsid w:val="00505EAD"/>
    <w:rsid w:val="005115AA"/>
    <w:rsid w:val="0051281D"/>
    <w:rsid w:val="00514023"/>
    <w:rsid w:val="005176BE"/>
    <w:rsid w:val="005247B1"/>
    <w:rsid w:val="00526705"/>
    <w:rsid w:val="005317B4"/>
    <w:rsid w:val="0053388B"/>
    <w:rsid w:val="00535773"/>
    <w:rsid w:val="0054227E"/>
    <w:rsid w:val="00543600"/>
    <w:rsid w:val="00543E6C"/>
    <w:rsid w:val="00545753"/>
    <w:rsid w:val="00547C94"/>
    <w:rsid w:val="0055010B"/>
    <w:rsid w:val="00553DB2"/>
    <w:rsid w:val="00555ACD"/>
    <w:rsid w:val="00556032"/>
    <w:rsid w:val="00557800"/>
    <w:rsid w:val="00560DC1"/>
    <w:rsid w:val="005611D7"/>
    <w:rsid w:val="00561436"/>
    <w:rsid w:val="0056425A"/>
    <w:rsid w:val="00565087"/>
    <w:rsid w:val="00565195"/>
    <w:rsid w:val="005668F0"/>
    <w:rsid w:val="00566F60"/>
    <w:rsid w:val="00570E40"/>
    <w:rsid w:val="00572E14"/>
    <w:rsid w:val="00576BC0"/>
    <w:rsid w:val="00580E88"/>
    <w:rsid w:val="005830A3"/>
    <w:rsid w:val="005843BA"/>
    <w:rsid w:val="00584D5F"/>
    <w:rsid w:val="00585F44"/>
    <w:rsid w:val="005900F2"/>
    <w:rsid w:val="005935AC"/>
    <w:rsid w:val="00594CF4"/>
    <w:rsid w:val="00594E29"/>
    <w:rsid w:val="005965FF"/>
    <w:rsid w:val="00596F4A"/>
    <w:rsid w:val="005972D3"/>
    <w:rsid w:val="005973BE"/>
    <w:rsid w:val="005A333A"/>
    <w:rsid w:val="005A3CB9"/>
    <w:rsid w:val="005A4E41"/>
    <w:rsid w:val="005A5986"/>
    <w:rsid w:val="005A62F8"/>
    <w:rsid w:val="005B6BAE"/>
    <w:rsid w:val="005C240F"/>
    <w:rsid w:val="005C40F5"/>
    <w:rsid w:val="005C6D5F"/>
    <w:rsid w:val="005C76D0"/>
    <w:rsid w:val="005D1F30"/>
    <w:rsid w:val="005D2E01"/>
    <w:rsid w:val="005D443C"/>
    <w:rsid w:val="005D474F"/>
    <w:rsid w:val="005D7526"/>
    <w:rsid w:val="005E13C4"/>
    <w:rsid w:val="005E1BEE"/>
    <w:rsid w:val="005E2A74"/>
    <w:rsid w:val="005E2C62"/>
    <w:rsid w:val="005E3EA4"/>
    <w:rsid w:val="005E69AE"/>
    <w:rsid w:val="005F0E07"/>
    <w:rsid w:val="005F25DE"/>
    <w:rsid w:val="005F366B"/>
    <w:rsid w:val="005F5375"/>
    <w:rsid w:val="00602AEA"/>
    <w:rsid w:val="006063BB"/>
    <w:rsid w:val="00606F31"/>
    <w:rsid w:val="00607E3C"/>
    <w:rsid w:val="00610AE6"/>
    <w:rsid w:val="00611C23"/>
    <w:rsid w:val="00613C2E"/>
    <w:rsid w:val="00614FDF"/>
    <w:rsid w:val="00615C99"/>
    <w:rsid w:val="00616254"/>
    <w:rsid w:val="006246A7"/>
    <w:rsid w:val="0062595A"/>
    <w:rsid w:val="00630CFB"/>
    <w:rsid w:val="00634DDB"/>
    <w:rsid w:val="0063543D"/>
    <w:rsid w:val="006372D3"/>
    <w:rsid w:val="0064113D"/>
    <w:rsid w:val="006454A0"/>
    <w:rsid w:val="00646BF4"/>
    <w:rsid w:val="00647114"/>
    <w:rsid w:val="006512C0"/>
    <w:rsid w:val="00652037"/>
    <w:rsid w:val="00652B23"/>
    <w:rsid w:val="0065338E"/>
    <w:rsid w:val="006602A7"/>
    <w:rsid w:val="00660DCB"/>
    <w:rsid w:val="00661402"/>
    <w:rsid w:val="00663254"/>
    <w:rsid w:val="00664B9F"/>
    <w:rsid w:val="00667A11"/>
    <w:rsid w:val="00671BA7"/>
    <w:rsid w:val="00671EBB"/>
    <w:rsid w:val="00676EEE"/>
    <w:rsid w:val="006846FB"/>
    <w:rsid w:val="00685410"/>
    <w:rsid w:val="006855C9"/>
    <w:rsid w:val="00687569"/>
    <w:rsid w:val="00692A2F"/>
    <w:rsid w:val="00697E7A"/>
    <w:rsid w:val="006A2F24"/>
    <w:rsid w:val="006A323F"/>
    <w:rsid w:val="006A7086"/>
    <w:rsid w:val="006B1AA6"/>
    <w:rsid w:val="006B30D0"/>
    <w:rsid w:val="006B5AC6"/>
    <w:rsid w:val="006B5AE3"/>
    <w:rsid w:val="006C167D"/>
    <w:rsid w:val="006C3D95"/>
    <w:rsid w:val="006C6199"/>
    <w:rsid w:val="006C68A9"/>
    <w:rsid w:val="006C6B44"/>
    <w:rsid w:val="006C6C51"/>
    <w:rsid w:val="006D096B"/>
    <w:rsid w:val="006D2EEA"/>
    <w:rsid w:val="006D324A"/>
    <w:rsid w:val="006D76A9"/>
    <w:rsid w:val="006E1B93"/>
    <w:rsid w:val="006E2A95"/>
    <w:rsid w:val="006E3687"/>
    <w:rsid w:val="006E3E71"/>
    <w:rsid w:val="006E5C86"/>
    <w:rsid w:val="006E64C0"/>
    <w:rsid w:val="006F49E6"/>
    <w:rsid w:val="006F59C7"/>
    <w:rsid w:val="007045AF"/>
    <w:rsid w:val="00710F89"/>
    <w:rsid w:val="0071234D"/>
    <w:rsid w:val="00713C44"/>
    <w:rsid w:val="0072103D"/>
    <w:rsid w:val="00724320"/>
    <w:rsid w:val="00734850"/>
    <w:rsid w:val="00734A5B"/>
    <w:rsid w:val="0074026F"/>
    <w:rsid w:val="007429F6"/>
    <w:rsid w:val="0074356A"/>
    <w:rsid w:val="0074377F"/>
    <w:rsid w:val="00743B11"/>
    <w:rsid w:val="00744744"/>
    <w:rsid w:val="00744E76"/>
    <w:rsid w:val="007505F4"/>
    <w:rsid w:val="00752198"/>
    <w:rsid w:val="007536C1"/>
    <w:rsid w:val="00753881"/>
    <w:rsid w:val="0075676B"/>
    <w:rsid w:val="00756ABD"/>
    <w:rsid w:val="007574FC"/>
    <w:rsid w:val="00763820"/>
    <w:rsid w:val="00764943"/>
    <w:rsid w:val="00767480"/>
    <w:rsid w:val="0077202E"/>
    <w:rsid w:val="0077229C"/>
    <w:rsid w:val="00774972"/>
    <w:rsid w:val="00774DA4"/>
    <w:rsid w:val="00775DE3"/>
    <w:rsid w:val="00781F0F"/>
    <w:rsid w:val="00791445"/>
    <w:rsid w:val="00791E88"/>
    <w:rsid w:val="00792059"/>
    <w:rsid w:val="00792230"/>
    <w:rsid w:val="007A0820"/>
    <w:rsid w:val="007A131E"/>
    <w:rsid w:val="007A272E"/>
    <w:rsid w:val="007A4363"/>
    <w:rsid w:val="007A4ABD"/>
    <w:rsid w:val="007B1DA6"/>
    <w:rsid w:val="007B4007"/>
    <w:rsid w:val="007B600E"/>
    <w:rsid w:val="007B72EF"/>
    <w:rsid w:val="007C2486"/>
    <w:rsid w:val="007C2D04"/>
    <w:rsid w:val="007C2E5B"/>
    <w:rsid w:val="007C362B"/>
    <w:rsid w:val="007C373C"/>
    <w:rsid w:val="007C39A8"/>
    <w:rsid w:val="007C4186"/>
    <w:rsid w:val="007C41FA"/>
    <w:rsid w:val="007C4D8E"/>
    <w:rsid w:val="007D1E98"/>
    <w:rsid w:val="007D2D39"/>
    <w:rsid w:val="007D350C"/>
    <w:rsid w:val="007D64FF"/>
    <w:rsid w:val="007D6E06"/>
    <w:rsid w:val="007E273F"/>
    <w:rsid w:val="007E4279"/>
    <w:rsid w:val="007E5E8A"/>
    <w:rsid w:val="007F0F4A"/>
    <w:rsid w:val="007F20A9"/>
    <w:rsid w:val="007F3C59"/>
    <w:rsid w:val="007F65F7"/>
    <w:rsid w:val="007F6EA6"/>
    <w:rsid w:val="00801A74"/>
    <w:rsid w:val="008028A4"/>
    <w:rsid w:val="0081402A"/>
    <w:rsid w:val="00814537"/>
    <w:rsid w:val="00816E53"/>
    <w:rsid w:val="00820B25"/>
    <w:rsid w:val="008238FA"/>
    <w:rsid w:val="00824EAA"/>
    <w:rsid w:val="00825DBD"/>
    <w:rsid w:val="0082663C"/>
    <w:rsid w:val="00827913"/>
    <w:rsid w:val="00830747"/>
    <w:rsid w:val="00830D1C"/>
    <w:rsid w:val="00830E0C"/>
    <w:rsid w:val="008327E8"/>
    <w:rsid w:val="00834270"/>
    <w:rsid w:val="00834F91"/>
    <w:rsid w:val="008406EF"/>
    <w:rsid w:val="00840E91"/>
    <w:rsid w:val="00840EB6"/>
    <w:rsid w:val="00841365"/>
    <w:rsid w:val="00843FF2"/>
    <w:rsid w:val="00844962"/>
    <w:rsid w:val="0084757A"/>
    <w:rsid w:val="008478AC"/>
    <w:rsid w:val="00853998"/>
    <w:rsid w:val="0085494A"/>
    <w:rsid w:val="0086601B"/>
    <w:rsid w:val="008669D6"/>
    <w:rsid w:val="00871372"/>
    <w:rsid w:val="008728D3"/>
    <w:rsid w:val="008729AB"/>
    <w:rsid w:val="00875440"/>
    <w:rsid w:val="0087548E"/>
    <w:rsid w:val="0087651C"/>
    <w:rsid w:val="008767C1"/>
    <w:rsid w:val="008768CA"/>
    <w:rsid w:val="0087715C"/>
    <w:rsid w:val="00880224"/>
    <w:rsid w:val="00880F3A"/>
    <w:rsid w:val="00883771"/>
    <w:rsid w:val="0088477E"/>
    <w:rsid w:val="00886945"/>
    <w:rsid w:val="00890C29"/>
    <w:rsid w:val="008918AD"/>
    <w:rsid w:val="008919BF"/>
    <w:rsid w:val="00891FE8"/>
    <w:rsid w:val="00892C51"/>
    <w:rsid w:val="00893DF6"/>
    <w:rsid w:val="008A1094"/>
    <w:rsid w:val="008A1CE8"/>
    <w:rsid w:val="008A578A"/>
    <w:rsid w:val="008A7C6F"/>
    <w:rsid w:val="008B1724"/>
    <w:rsid w:val="008C384C"/>
    <w:rsid w:val="008C48B5"/>
    <w:rsid w:val="008C4F93"/>
    <w:rsid w:val="008C4F98"/>
    <w:rsid w:val="008D0837"/>
    <w:rsid w:val="008D228C"/>
    <w:rsid w:val="008D368E"/>
    <w:rsid w:val="008D3F49"/>
    <w:rsid w:val="008D4762"/>
    <w:rsid w:val="008E1F5A"/>
    <w:rsid w:val="008E35EF"/>
    <w:rsid w:val="008E415C"/>
    <w:rsid w:val="008E43BC"/>
    <w:rsid w:val="008E73BB"/>
    <w:rsid w:val="008E7986"/>
    <w:rsid w:val="008F2207"/>
    <w:rsid w:val="008F2F51"/>
    <w:rsid w:val="008F40AD"/>
    <w:rsid w:val="008F41BA"/>
    <w:rsid w:val="008F6583"/>
    <w:rsid w:val="0090271F"/>
    <w:rsid w:val="00902E23"/>
    <w:rsid w:val="009032AE"/>
    <w:rsid w:val="00904DC4"/>
    <w:rsid w:val="00905873"/>
    <w:rsid w:val="00905CF4"/>
    <w:rsid w:val="00906EB9"/>
    <w:rsid w:val="00910E20"/>
    <w:rsid w:val="009113E6"/>
    <w:rsid w:val="009114D7"/>
    <w:rsid w:val="00911689"/>
    <w:rsid w:val="0091348E"/>
    <w:rsid w:val="00913DEC"/>
    <w:rsid w:val="00915A64"/>
    <w:rsid w:val="00915E18"/>
    <w:rsid w:val="00917CCB"/>
    <w:rsid w:val="00917FC5"/>
    <w:rsid w:val="00920374"/>
    <w:rsid w:val="00921116"/>
    <w:rsid w:val="00923B0D"/>
    <w:rsid w:val="00925EAA"/>
    <w:rsid w:val="00927B2F"/>
    <w:rsid w:val="0093420B"/>
    <w:rsid w:val="0094203F"/>
    <w:rsid w:val="00942E7E"/>
    <w:rsid w:val="00942EC2"/>
    <w:rsid w:val="009434B9"/>
    <w:rsid w:val="009434FC"/>
    <w:rsid w:val="009451AC"/>
    <w:rsid w:val="009463EB"/>
    <w:rsid w:val="0095191F"/>
    <w:rsid w:val="009533CB"/>
    <w:rsid w:val="0095393B"/>
    <w:rsid w:val="00956F98"/>
    <w:rsid w:val="00957EC6"/>
    <w:rsid w:val="00960EAB"/>
    <w:rsid w:val="00962134"/>
    <w:rsid w:val="009636B4"/>
    <w:rsid w:val="00964C3C"/>
    <w:rsid w:val="00967A28"/>
    <w:rsid w:val="00971B27"/>
    <w:rsid w:val="009738B5"/>
    <w:rsid w:val="0097657D"/>
    <w:rsid w:val="009801A3"/>
    <w:rsid w:val="00983C7A"/>
    <w:rsid w:val="009841ED"/>
    <w:rsid w:val="00984AC9"/>
    <w:rsid w:val="00991002"/>
    <w:rsid w:val="0099682A"/>
    <w:rsid w:val="009A096A"/>
    <w:rsid w:val="009A5EFF"/>
    <w:rsid w:val="009A73C2"/>
    <w:rsid w:val="009A75F8"/>
    <w:rsid w:val="009B2A55"/>
    <w:rsid w:val="009B4FC5"/>
    <w:rsid w:val="009C091A"/>
    <w:rsid w:val="009C779B"/>
    <w:rsid w:val="009C7D05"/>
    <w:rsid w:val="009D1301"/>
    <w:rsid w:val="009D3BAD"/>
    <w:rsid w:val="009D3E65"/>
    <w:rsid w:val="009D525E"/>
    <w:rsid w:val="009D7E08"/>
    <w:rsid w:val="009E0ABB"/>
    <w:rsid w:val="009E5870"/>
    <w:rsid w:val="009E6EF9"/>
    <w:rsid w:val="009F2D20"/>
    <w:rsid w:val="009F37B7"/>
    <w:rsid w:val="009F438C"/>
    <w:rsid w:val="009F5E43"/>
    <w:rsid w:val="009F6611"/>
    <w:rsid w:val="00A04EAE"/>
    <w:rsid w:val="00A0660B"/>
    <w:rsid w:val="00A10F02"/>
    <w:rsid w:val="00A1181E"/>
    <w:rsid w:val="00A12353"/>
    <w:rsid w:val="00A13192"/>
    <w:rsid w:val="00A164B4"/>
    <w:rsid w:val="00A17AB3"/>
    <w:rsid w:val="00A20F34"/>
    <w:rsid w:val="00A22E14"/>
    <w:rsid w:val="00A23F9F"/>
    <w:rsid w:val="00A26956"/>
    <w:rsid w:val="00A2740C"/>
    <w:rsid w:val="00A27817"/>
    <w:rsid w:val="00A40E64"/>
    <w:rsid w:val="00A41F9F"/>
    <w:rsid w:val="00A43588"/>
    <w:rsid w:val="00A45A63"/>
    <w:rsid w:val="00A45AE1"/>
    <w:rsid w:val="00A45FBE"/>
    <w:rsid w:val="00A46C3E"/>
    <w:rsid w:val="00A5228B"/>
    <w:rsid w:val="00A53724"/>
    <w:rsid w:val="00A54ADB"/>
    <w:rsid w:val="00A57483"/>
    <w:rsid w:val="00A614CC"/>
    <w:rsid w:val="00A61D21"/>
    <w:rsid w:val="00A64DC7"/>
    <w:rsid w:val="00A708B4"/>
    <w:rsid w:val="00A721CC"/>
    <w:rsid w:val="00A73129"/>
    <w:rsid w:val="00A75E72"/>
    <w:rsid w:val="00A81723"/>
    <w:rsid w:val="00A822F3"/>
    <w:rsid w:val="00A82316"/>
    <w:rsid w:val="00A82346"/>
    <w:rsid w:val="00A920E3"/>
    <w:rsid w:val="00A92BA1"/>
    <w:rsid w:val="00A95CF7"/>
    <w:rsid w:val="00A95FA5"/>
    <w:rsid w:val="00A97026"/>
    <w:rsid w:val="00AA1DEE"/>
    <w:rsid w:val="00AA7541"/>
    <w:rsid w:val="00AA756E"/>
    <w:rsid w:val="00AA7587"/>
    <w:rsid w:val="00AA7E03"/>
    <w:rsid w:val="00AC0712"/>
    <w:rsid w:val="00AC0F82"/>
    <w:rsid w:val="00AC1894"/>
    <w:rsid w:val="00AC44E4"/>
    <w:rsid w:val="00AC64FE"/>
    <w:rsid w:val="00AC6BC6"/>
    <w:rsid w:val="00AD02DD"/>
    <w:rsid w:val="00AD1856"/>
    <w:rsid w:val="00AE0D02"/>
    <w:rsid w:val="00AE31A5"/>
    <w:rsid w:val="00AE3797"/>
    <w:rsid w:val="00AE46C3"/>
    <w:rsid w:val="00AE5263"/>
    <w:rsid w:val="00AE65C1"/>
    <w:rsid w:val="00AE6A29"/>
    <w:rsid w:val="00AE7938"/>
    <w:rsid w:val="00AE7C45"/>
    <w:rsid w:val="00AF31A0"/>
    <w:rsid w:val="00AF3DFE"/>
    <w:rsid w:val="00AF3E87"/>
    <w:rsid w:val="00AF4BBF"/>
    <w:rsid w:val="00AF6E9C"/>
    <w:rsid w:val="00B002EB"/>
    <w:rsid w:val="00B03062"/>
    <w:rsid w:val="00B0551F"/>
    <w:rsid w:val="00B06B5A"/>
    <w:rsid w:val="00B106AD"/>
    <w:rsid w:val="00B13A90"/>
    <w:rsid w:val="00B15449"/>
    <w:rsid w:val="00B17006"/>
    <w:rsid w:val="00B1778C"/>
    <w:rsid w:val="00B24825"/>
    <w:rsid w:val="00B25E6A"/>
    <w:rsid w:val="00B274AB"/>
    <w:rsid w:val="00B2768B"/>
    <w:rsid w:val="00B3023B"/>
    <w:rsid w:val="00B303EF"/>
    <w:rsid w:val="00B30480"/>
    <w:rsid w:val="00B31AAF"/>
    <w:rsid w:val="00B34EE0"/>
    <w:rsid w:val="00B369FE"/>
    <w:rsid w:val="00B36DFE"/>
    <w:rsid w:val="00B37A1C"/>
    <w:rsid w:val="00B41F54"/>
    <w:rsid w:val="00B479CC"/>
    <w:rsid w:val="00B535D3"/>
    <w:rsid w:val="00B558D0"/>
    <w:rsid w:val="00B57417"/>
    <w:rsid w:val="00B64156"/>
    <w:rsid w:val="00B64C9C"/>
    <w:rsid w:val="00B6548D"/>
    <w:rsid w:val="00B66323"/>
    <w:rsid w:val="00B665B8"/>
    <w:rsid w:val="00B6755C"/>
    <w:rsid w:val="00B67C14"/>
    <w:rsid w:val="00B721D0"/>
    <w:rsid w:val="00B76439"/>
    <w:rsid w:val="00B77BE0"/>
    <w:rsid w:val="00B825DA"/>
    <w:rsid w:val="00B85868"/>
    <w:rsid w:val="00B86886"/>
    <w:rsid w:val="00B92AC5"/>
    <w:rsid w:val="00B92B3B"/>
    <w:rsid w:val="00B93086"/>
    <w:rsid w:val="00BA0D42"/>
    <w:rsid w:val="00BA19ED"/>
    <w:rsid w:val="00BA2D56"/>
    <w:rsid w:val="00BA300B"/>
    <w:rsid w:val="00BA45F2"/>
    <w:rsid w:val="00BA4B8D"/>
    <w:rsid w:val="00BA59AC"/>
    <w:rsid w:val="00BA64BA"/>
    <w:rsid w:val="00BA7414"/>
    <w:rsid w:val="00BB443D"/>
    <w:rsid w:val="00BB5A68"/>
    <w:rsid w:val="00BB6C5A"/>
    <w:rsid w:val="00BC0F7D"/>
    <w:rsid w:val="00BC24D5"/>
    <w:rsid w:val="00BC2F9D"/>
    <w:rsid w:val="00BC37A8"/>
    <w:rsid w:val="00BC5463"/>
    <w:rsid w:val="00BD0FE0"/>
    <w:rsid w:val="00BD1748"/>
    <w:rsid w:val="00BD1FBB"/>
    <w:rsid w:val="00BD5E89"/>
    <w:rsid w:val="00BE072C"/>
    <w:rsid w:val="00BE0782"/>
    <w:rsid w:val="00BE3255"/>
    <w:rsid w:val="00BE56B0"/>
    <w:rsid w:val="00BE5CFD"/>
    <w:rsid w:val="00BF128E"/>
    <w:rsid w:val="00BF2CB1"/>
    <w:rsid w:val="00BF4164"/>
    <w:rsid w:val="00BF45DE"/>
    <w:rsid w:val="00BF518B"/>
    <w:rsid w:val="00BF66D4"/>
    <w:rsid w:val="00C015B3"/>
    <w:rsid w:val="00C02233"/>
    <w:rsid w:val="00C025F6"/>
    <w:rsid w:val="00C02751"/>
    <w:rsid w:val="00C046F2"/>
    <w:rsid w:val="00C06A0B"/>
    <w:rsid w:val="00C11BD3"/>
    <w:rsid w:val="00C13B16"/>
    <w:rsid w:val="00C1496A"/>
    <w:rsid w:val="00C204C2"/>
    <w:rsid w:val="00C27DE7"/>
    <w:rsid w:val="00C317FA"/>
    <w:rsid w:val="00C33079"/>
    <w:rsid w:val="00C33B74"/>
    <w:rsid w:val="00C35C91"/>
    <w:rsid w:val="00C40C96"/>
    <w:rsid w:val="00C415ED"/>
    <w:rsid w:val="00C429E7"/>
    <w:rsid w:val="00C434B1"/>
    <w:rsid w:val="00C43D92"/>
    <w:rsid w:val="00C45231"/>
    <w:rsid w:val="00C47EC7"/>
    <w:rsid w:val="00C54191"/>
    <w:rsid w:val="00C66B84"/>
    <w:rsid w:val="00C67A83"/>
    <w:rsid w:val="00C72833"/>
    <w:rsid w:val="00C73941"/>
    <w:rsid w:val="00C73CED"/>
    <w:rsid w:val="00C80F1D"/>
    <w:rsid w:val="00C82A7E"/>
    <w:rsid w:val="00C8364C"/>
    <w:rsid w:val="00C84A93"/>
    <w:rsid w:val="00C863AA"/>
    <w:rsid w:val="00C86D82"/>
    <w:rsid w:val="00C8728F"/>
    <w:rsid w:val="00C91207"/>
    <w:rsid w:val="00C91452"/>
    <w:rsid w:val="00C91A2A"/>
    <w:rsid w:val="00C929EA"/>
    <w:rsid w:val="00C93216"/>
    <w:rsid w:val="00C93F40"/>
    <w:rsid w:val="00C9523C"/>
    <w:rsid w:val="00C9528E"/>
    <w:rsid w:val="00CA0AB6"/>
    <w:rsid w:val="00CA3D0C"/>
    <w:rsid w:val="00CA571E"/>
    <w:rsid w:val="00CA5B04"/>
    <w:rsid w:val="00CA67DB"/>
    <w:rsid w:val="00CA6BDC"/>
    <w:rsid w:val="00CA7EC0"/>
    <w:rsid w:val="00CB38C3"/>
    <w:rsid w:val="00CB38D7"/>
    <w:rsid w:val="00CB493D"/>
    <w:rsid w:val="00CC128A"/>
    <w:rsid w:val="00CC2556"/>
    <w:rsid w:val="00CC7F5F"/>
    <w:rsid w:val="00CD137C"/>
    <w:rsid w:val="00CD3C45"/>
    <w:rsid w:val="00CD4021"/>
    <w:rsid w:val="00CD429A"/>
    <w:rsid w:val="00CD5A51"/>
    <w:rsid w:val="00CD7442"/>
    <w:rsid w:val="00CD75C8"/>
    <w:rsid w:val="00CE3DAB"/>
    <w:rsid w:val="00CE651C"/>
    <w:rsid w:val="00CE6DC2"/>
    <w:rsid w:val="00CF17A7"/>
    <w:rsid w:val="00CF20E3"/>
    <w:rsid w:val="00CF4500"/>
    <w:rsid w:val="00CF5E28"/>
    <w:rsid w:val="00D0057C"/>
    <w:rsid w:val="00D014DF"/>
    <w:rsid w:val="00D03600"/>
    <w:rsid w:val="00D04885"/>
    <w:rsid w:val="00D0663B"/>
    <w:rsid w:val="00D07832"/>
    <w:rsid w:val="00D10208"/>
    <w:rsid w:val="00D13AB4"/>
    <w:rsid w:val="00D15E19"/>
    <w:rsid w:val="00D202CB"/>
    <w:rsid w:val="00D211EA"/>
    <w:rsid w:val="00D2233D"/>
    <w:rsid w:val="00D30317"/>
    <w:rsid w:val="00D309CC"/>
    <w:rsid w:val="00D310DB"/>
    <w:rsid w:val="00D33315"/>
    <w:rsid w:val="00D33BC4"/>
    <w:rsid w:val="00D348FB"/>
    <w:rsid w:val="00D40582"/>
    <w:rsid w:val="00D43600"/>
    <w:rsid w:val="00D439E7"/>
    <w:rsid w:val="00D43D7A"/>
    <w:rsid w:val="00D4534D"/>
    <w:rsid w:val="00D453A9"/>
    <w:rsid w:val="00D46431"/>
    <w:rsid w:val="00D46F43"/>
    <w:rsid w:val="00D50760"/>
    <w:rsid w:val="00D538B3"/>
    <w:rsid w:val="00D540BE"/>
    <w:rsid w:val="00D5454A"/>
    <w:rsid w:val="00D56A52"/>
    <w:rsid w:val="00D57972"/>
    <w:rsid w:val="00D60B7A"/>
    <w:rsid w:val="00D627AE"/>
    <w:rsid w:val="00D6400F"/>
    <w:rsid w:val="00D65A31"/>
    <w:rsid w:val="00D675A9"/>
    <w:rsid w:val="00D67AB1"/>
    <w:rsid w:val="00D712FB"/>
    <w:rsid w:val="00D738D6"/>
    <w:rsid w:val="00D73C3D"/>
    <w:rsid w:val="00D755EB"/>
    <w:rsid w:val="00D80FC6"/>
    <w:rsid w:val="00D8104B"/>
    <w:rsid w:val="00D848D6"/>
    <w:rsid w:val="00D87C5F"/>
    <w:rsid w:val="00D87E00"/>
    <w:rsid w:val="00D9134D"/>
    <w:rsid w:val="00D91864"/>
    <w:rsid w:val="00D9214A"/>
    <w:rsid w:val="00DA1C6A"/>
    <w:rsid w:val="00DA2DBB"/>
    <w:rsid w:val="00DA3D6D"/>
    <w:rsid w:val="00DA4EA5"/>
    <w:rsid w:val="00DA7A03"/>
    <w:rsid w:val="00DB02AE"/>
    <w:rsid w:val="00DB1818"/>
    <w:rsid w:val="00DB48EB"/>
    <w:rsid w:val="00DB6268"/>
    <w:rsid w:val="00DC1304"/>
    <w:rsid w:val="00DC309B"/>
    <w:rsid w:val="00DC4DA2"/>
    <w:rsid w:val="00DC7D5D"/>
    <w:rsid w:val="00DD3A2E"/>
    <w:rsid w:val="00DD3E36"/>
    <w:rsid w:val="00DD4C17"/>
    <w:rsid w:val="00DE09BD"/>
    <w:rsid w:val="00DE40CF"/>
    <w:rsid w:val="00DE5880"/>
    <w:rsid w:val="00DF05CD"/>
    <w:rsid w:val="00DF08D4"/>
    <w:rsid w:val="00DF215F"/>
    <w:rsid w:val="00DF2B1F"/>
    <w:rsid w:val="00DF5B5C"/>
    <w:rsid w:val="00DF6189"/>
    <w:rsid w:val="00DF62CD"/>
    <w:rsid w:val="00E0246E"/>
    <w:rsid w:val="00E034D1"/>
    <w:rsid w:val="00E047C8"/>
    <w:rsid w:val="00E10728"/>
    <w:rsid w:val="00E121D1"/>
    <w:rsid w:val="00E13DA2"/>
    <w:rsid w:val="00E16509"/>
    <w:rsid w:val="00E16EE0"/>
    <w:rsid w:val="00E24689"/>
    <w:rsid w:val="00E24807"/>
    <w:rsid w:val="00E26F3E"/>
    <w:rsid w:val="00E3161D"/>
    <w:rsid w:val="00E33A2C"/>
    <w:rsid w:val="00E34203"/>
    <w:rsid w:val="00E344B4"/>
    <w:rsid w:val="00E3484E"/>
    <w:rsid w:val="00E36028"/>
    <w:rsid w:val="00E3668A"/>
    <w:rsid w:val="00E42A05"/>
    <w:rsid w:val="00E4372A"/>
    <w:rsid w:val="00E44582"/>
    <w:rsid w:val="00E45DF8"/>
    <w:rsid w:val="00E5123B"/>
    <w:rsid w:val="00E52495"/>
    <w:rsid w:val="00E52814"/>
    <w:rsid w:val="00E53C87"/>
    <w:rsid w:val="00E55388"/>
    <w:rsid w:val="00E56C5E"/>
    <w:rsid w:val="00E616AF"/>
    <w:rsid w:val="00E61A9D"/>
    <w:rsid w:val="00E649D8"/>
    <w:rsid w:val="00E66A66"/>
    <w:rsid w:val="00E72324"/>
    <w:rsid w:val="00E72ABE"/>
    <w:rsid w:val="00E74B35"/>
    <w:rsid w:val="00E75234"/>
    <w:rsid w:val="00E75ACF"/>
    <w:rsid w:val="00E77645"/>
    <w:rsid w:val="00E8018F"/>
    <w:rsid w:val="00E80979"/>
    <w:rsid w:val="00E8231A"/>
    <w:rsid w:val="00E835E4"/>
    <w:rsid w:val="00E83E2C"/>
    <w:rsid w:val="00E8448E"/>
    <w:rsid w:val="00E85DBC"/>
    <w:rsid w:val="00E86E0C"/>
    <w:rsid w:val="00E87976"/>
    <w:rsid w:val="00E9419F"/>
    <w:rsid w:val="00E96F61"/>
    <w:rsid w:val="00EA087C"/>
    <w:rsid w:val="00EA74A4"/>
    <w:rsid w:val="00EB6795"/>
    <w:rsid w:val="00EC0622"/>
    <w:rsid w:val="00EC1B72"/>
    <w:rsid w:val="00EC4A25"/>
    <w:rsid w:val="00ED01D2"/>
    <w:rsid w:val="00ED0BE8"/>
    <w:rsid w:val="00ED2BD2"/>
    <w:rsid w:val="00ED41A4"/>
    <w:rsid w:val="00ED438D"/>
    <w:rsid w:val="00ED43E0"/>
    <w:rsid w:val="00ED5ECC"/>
    <w:rsid w:val="00EE089F"/>
    <w:rsid w:val="00EE0C35"/>
    <w:rsid w:val="00EE0FA8"/>
    <w:rsid w:val="00EE17E0"/>
    <w:rsid w:val="00EE5AA7"/>
    <w:rsid w:val="00EF2AAC"/>
    <w:rsid w:val="00EF6E5C"/>
    <w:rsid w:val="00EF7331"/>
    <w:rsid w:val="00F015FF"/>
    <w:rsid w:val="00F0230F"/>
    <w:rsid w:val="00F025A2"/>
    <w:rsid w:val="00F02CCF"/>
    <w:rsid w:val="00F04712"/>
    <w:rsid w:val="00F073A9"/>
    <w:rsid w:val="00F121EA"/>
    <w:rsid w:val="00F12212"/>
    <w:rsid w:val="00F15E3B"/>
    <w:rsid w:val="00F16795"/>
    <w:rsid w:val="00F170F6"/>
    <w:rsid w:val="00F20437"/>
    <w:rsid w:val="00F20B16"/>
    <w:rsid w:val="00F21311"/>
    <w:rsid w:val="00F21ABF"/>
    <w:rsid w:val="00F2292D"/>
    <w:rsid w:val="00F22EC7"/>
    <w:rsid w:val="00F318A5"/>
    <w:rsid w:val="00F325C8"/>
    <w:rsid w:val="00F33F0F"/>
    <w:rsid w:val="00F35022"/>
    <w:rsid w:val="00F36A0F"/>
    <w:rsid w:val="00F41658"/>
    <w:rsid w:val="00F52113"/>
    <w:rsid w:val="00F532E7"/>
    <w:rsid w:val="00F55B20"/>
    <w:rsid w:val="00F575C7"/>
    <w:rsid w:val="00F60159"/>
    <w:rsid w:val="00F620F2"/>
    <w:rsid w:val="00F621C8"/>
    <w:rsid w:val="00F62AEB"/>
    <w:rsid w:val="00F63E22"/>
    <w:rsid w:val="00F653B8"/>
    <w:rsid w:val="00F661D0"/>
    <w:rsid w:val="00F70647"/>
    <w:rsid w:val="00F74871"/>
    <w:rsid w:val="00F813B8"/>
    <w:rsid w:val="00F864C2"/>
    <w:rsid w:val="00F87815"/>
    <w:rsid w:val="00F90BBD"/>
    <w:rsid w:val="00F91FDE"/>
    <w:rsid w:val="00F95097"/>
    <w:rsid w:val="00F958BE"/>
    <w:rsid w:val="00F9610A"/>
    <w:rsid w:val="00F9714F"/>
    <w:rsid w:val="00F979BA"/>
    <w:rsid w:val="00FA0F0B"/>
    <w:rsid w:val="00FA1018"/>
    <w:rsid w:val="00FA1266"/>
    <w:rsid w:val="00FA49B6"/>
    <w:rsid w:val="00FA5178"/>
    <w:rsid w:val="00FB1515"/>
    <w:rsid w:val="00FB337A"/>
    <w:rsid w:val="00FB6DFA"/>
    <w:rsid w:val="00FB737D"/>
    <w:rsid w:val="00FC041F"/>
    <w:rsid w:val="00FC1192"/>
    <w:rsid w:val="00FC21A5"/>
    <w:rsid w:val="00FC39AF"/>
    <w:rsid w:val="00FC5B6D"/>
    <w:rsid w:val="00FC61CD"/>
    <w:rsid w:val="00FD246F"/>
    <w:rsid w:val="00FD3792"/>
    <w:rsid w:val="00FD5F68"/>
    <w:rsid w:val="00FE08BE"/>
    <w:rsid w:val="00FE1BCE"/>
    <w:rsid w:val="00FE26DE"/>
    <w:rsid w:val="00FE3BA8"/>
    <w:rsid w:val="00FE458C"/>
    <w:rsid w:val="00FF13C9"/>
    <w:rsid w:val="00FF28FC"/>
    <w:rsid w:val="00FF7AD3"/>
    <w:rsid w:val="03293DE7"/>
    <w:rsid w:val="08C41B05"/>
    <w:rsid w:val="0A203217"/>
    <w:rsid w:val="0A4E73C0"/>
    <w:rsid w:val="0CE00241"/>
    <w:rsid w:val="0D556CFA"/>
    <w:rsid w:val="0E5579CB"/>
    <w:rsid w:val="11185E0E"/>
    <w:rsid w:val="12304BC0"/>
    <w:rsid w:val="13900623"/>
    <w:rsid w:val="1B4D5871"/>
    <w:rsid w:val="1E566A07"/>
    <w:rsid w:val="209B2DA9"/>
    <w:rsid w:val="249F2EB1"/>
    <w:rsid w:val="259E5A8A"/>
    <w:rsid w:val="30032DC1"/>
    <w:rsid w:val="34CF2FC4"/>
    <w:rsid w:val="353D4FAA"/>
    <w:rsid w:val="376E580B"/>
    <w:rsid w:val="38362629"/>
    <w:rsid w:val="39801C6B"/>
    <w:rsid w:val="3C9D6BC9"/>
    <w:rsid w:val="41375FE1"/>
    <w:rsid w:val="44F8657C"/>
    <w:rsid w:val="4B8B4451"/>
    <w:rsid w:val="4FB40B90"/>
    <w:rsid w:val="4FB57F03"/>
    <w:rsid w:val="51110CE9"/>
    <w:rsid w:val="57EA274C"/>
    <w:rsid w:val="62AE475F"/>
    <w:rsid w:val="644D5D89"/>
    <w:rsid w:val="64B37DAC"/>
    <w:rsid w:val="66113442"/>
    <w:rsid w:val="68AF4C4C"/>
    <w:rsid w:val="6A154314"/>
    <w:rsid w:val="6CDA5B27"/>
    <w:rsid w:val="6F584DED"/>
    <w:rsid w:val="6F9D793C"/>
    <w:rsid w:val="7E3F7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514E0379-9AEB-47D2-B69C-00AE40CE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footnote text" w:uiPriority="99"/>
    <w:lsdException w:name="caption" w:semiHidden="1" w:unhideWhenUsed="1" w:qFormat="1"/>
    <w:lsdException w:name="Title" w:qFormat="1"/>
    <w:lsdException w:name="Default Paragraph Font"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B2D"/>
    <w:pPr>
      <w:spacing w:before="100" w:beforeAutospacing="1" w:after="180"/>
    </w:pPr>
    <w:rPr>
      <w:rFonts w:ascii="Times New Roman" w:hAnsi="Times New Roman"/>
      <w:sz w:val="24"/>
      <w:szCs w:val="24"/>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563C1"/>
      <w:u w:val="single"/>
    </w:rPr>
  </w:style>
  <w:style w:type="character" w:customStyle="1" w:styleId="THChar">
    <w:name w:val="TH Char"/>
    <w:link w:val="TH"/>
    <w:qFormat/>
    <w:rPr>
      <w:rFonts w:ascii="Arial" w:hAnsi="Arial"/>
      <w:b/>
      <w:lang w:eastAsia="en-US"/>
    </w:rPr>
  </w:style>
  <w:style w:type="character" w:customStyle="1" w:styleId="Char">
    <w:name w:val="批注文字 Char"/>
    <w:link w:val="a4"/>
    <w:rPr>
      <w:lang w:val="en-GB" w:eastAsia="en-US"/>
    </w:rPr>
  </w:style>
  <w:style w:type="character" w:styleId="a5">
    <w:name w:val="annotation reference"/>
    <w:rPr>
      <w:sz w:val="21"/>
      <w:szCs w:val="21"/>
    </w:rPr>
  </w:style>
  <w:style w:type="character" w:customStyle="1" w:styleId="TANChar">
    <w:name w:val="TAN Char"/>
    <w:link w:val="TAN"/>
    <w:qFormat/>
    <w:rPr>
      <w:rFonts w:ascii="Arial" w:hAnsi="Arial"/>
      <w:sz w:val="18"/>
      <w:lang w:val="en-GB" w:eastAsia="en-US"/>
    </w:rPr>
  </w:style>
  <w:style w:type="character" w:customStyle="1" w:styleId="TALChar">
    <w:name w:val="TAL Char"/>
    <w:locked/>
    <w:rPr>
      <w:rFonts w:ascii="Arial" w:hAnsi="Arial" w:cs="Arial"/>
      <w:sz w:val="18"/>
      <w:lang w:val="en-GB"/>
    </w:rPr>
  </w:style>
  <w:style w:type="character" w:customStyle="1" w:styleId="PLChar">
    <w:name w:val="PL Char"/>
    <w:link w:val="PL"/>
    <w:qFormat/>
    <w:rPr>
      <w:rFonts w:ascii="Courier New" w:hAnsi="Courier New"/>
      <w:sz w:val="16"/>
      <w:lang w:val="en-US" w:eastAsia="en-US"/>
    </w:rPr>
  </w:style>
  <w:style w:type="character" w:customStyle="1" w:styleId="EXChar">
    <w:name w:val="EX Char"/>
    <w:link w:val="EX"/>
    <w:locked/>
    <w:rPr>
      <w:lang w:val="en-GB" w:eastAsia="en-US"/>
    </w:rPr>
  </w:style>
  <w:style w:type="character" w:customStyle="1" w:styleId="TFChar">
    <w:name w:val="TF Char"/>
    <w:link w:val="TF"/>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B1Char">
    <w:name w:val="B1 Char"/>
    <w:link w:val="B1"/>
    <w:rPr>
      <w:lang w:eastAsia="en-US"/>
    </w:rPr>
  </w:style>
  <w:style w:type="character" w:customStyle="1" w:styleId="ZGSM">
    <w:name w:val="ZGSM"/>
  </w:style>
  <w:style w:type="character" w:customStyle="1" w:styleId="Char0">
    <w:name w:val="批注框文本 Char"/>
    <w:link w:val="a6"/>
    <w:rPr>
      <w:rFonts w:ascii="Segoe UI" w:hAnsi="Segoe UI" w:cs="Segoe UI"/>
      <w:sz w:val="18"/>
      <w:szCs w:val="18"/>
      <w:lang w:eastAsia="en-US"/>
    </w:rPr>
  </w:style>
  <w:style w:type="character" w:customStyle="1" w:styleId="TACChar">
    <w:name w:val="TAC Char"/>
    <w:link w:val="TAC"/>
    <w:qFormat/>
    <w:rPr>
      <w:rFonts w:ascii="Arial" w:hAnsi="Arial"/>
      <w:sz w:val="18"/>
      <w:lang w:eastAsia="en-US"/>
    </w:rPr>
  </w:style>
  <w:style w:type="character" w:customStyle="1" w:styleId="UnresolvedMention">
    <w:name w:val="Unresolved Mention"/>
    <w:uiPriority w:val="99"/>
    <w:unhideWhenUsed/>
    <w:rPr>
      <w:color w:val="605E5C"/>
      <w:shd w:val="clear" w:color="auto" w:fill="E1DFDD"/>
    </w:rPr>
  </w:style>
  <w:style w:type="character" w:customStyle="1" w:styleId="Char1">
    <w:name w:val="批注主题 Char"/>
    <w:link w:val="a7"/>
    <w:rPr>
      <w:b/>
      <w:bCs/>
      <w:lang w:val="en-GB" w:eastAsia="en-US"/>
    </w:rPr>
  </w:style>
  <w:style w:type="paragraph" w:styleId="a6">
    <w:name w:val="Balloon Text"/>
    <w:basedOn w:val="a"/>
    <w:link w:val="Char0"/>
    <w:pPr>
      <w:spacing w:before="0" w:beforeAutospacing="0" w:after="0"/>
    </w:pPr>
    <w:rPr>
      <w:rFonts w:ascii="Segoe UI" w:eastAsia="等线" w:hAnsi="Segoe UI" w:cs="Segoe UI"/>
      <w:sz w:val="18"/>
      <w:szCs w:val="18"/>
    </w:rPr>
  </w:style>
  <w:style w:type="paragraph" w:styleId="60">
    <w:name w:val="toc 6"/>
    <w:basedOn w:val="50"/>
    <w:next w:val="a"/>
    <w:semiHidden/>
    <w:pPr>
      <w:ind w:left="1000"/>
    </w:pPr>
  </w:style>
  <w:style w:type="paragraph" w:styleId="20">
    <w:name w:val="toc 2"/>
    <w:basedOn w:val="10"/>
    <w:uiPriority w:val="39"/>
    <w:pPr>
      <w:spacing w:before="120"/>
      <w:ind w:left="200"/>
    </w:pPr>
    <w:rPr>
      <w:b w:val="0"/>
      <w:bCs w:val="0"/>
      <w:i/>
      <w:iCs/>
    </w:rPr>
  </w:style>
  <w:style w:type="paragraph" w:styleId="40">
    <w:name w:val="toc 4"/>
    <w:basedOn w:val="30"/>
    <w:semiHidden/>
    <w:pPr>
      <w:ind w:left="600"/>
    </w:pPr>
  </w:style>
  <w:style w:type="paragraph" w:styleId="a4">
    <w:name w:val="annotation text"/>
    <w:basedOn w:val="a"/>
    <w:link w:val="Char"/>
    <w:pPr>
      <w:spacing w:before="0" w:beforeAutospacing="0" w:after="0"/>
    </w:pPr>
    <w:rPr>
      <w:rFonts w:eastAsia="等线"/>
    </w:rPr>
  </w:style>
  <w:style w:type="paragraph" w:styleId="10">
    <w:name w:val="toc 1"/>
    <w:basedOn w:val="Proposal"/>
    <w:uiPriority w:val="39"/>
    <w:rPr>
      <w:bCs/>
    </w:rPr>
  </w:style>
  <w:style w:type="paragraph" w:styleId="50">
    <w:name w:val="toc 5"/>
    <w:basedOn w:val="40"/>
    <w:semiHidden/>
    <w:pPr>
      <w:ind w:left="800"/>
    </w:pPr>
  </w:style>
  <w:style w:type="paragraph" w:customStyle="1" w:styleId="TF">
    <w:name w:val="TF"/>
    <w:basedOn w:val="TH"/>
    <w:link w:val="TFChar"/>
    <w:pPr>
      <w:keepNext w:val="0"/>
      <w:spacing w:before="0" w:after="240"/>
    </w:p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9">
    <w:name w:val="footer"/>
    <w:basedOn w:val="a8"/>
    <w:pPr>
      <w:jc w:val="center"/>
    </w:pPr>
    <w:rPr>
      <w:i/>
    </w:rPr>
  </w:style>
  <w:style w:type="paragraph" w:styleId="80">
    <w:name w:val="toc 8"/>
    <w:basedOn w:val="10"/>
    <w:uiPriority w:val="39"/>
    <w:pPr>
      <w:ind w:left="1400"/>
    </w:pPr>
    <w:rPr>
      <w:b w:val="0"/>
      <w:bCs w:val="0"/>
    </w:rPr>
  </w:style>
  <w:style w:type="paragraph" w:styleId="30">
    <w:name w:val="toc 3"/>
    <w:basedOn w:val="20"/>
    <w:semiHidden/>
    <w:pPr>
      <w:spacing w:before="0"/>
      <w:ind w:left="400"/>
    </w:pPr>
    <w:rPr>
      <w:i w:val="0"/>
      <w:iCs w:val="0"/>
    </w:rPr>
  </w:style>
  <w:style w:type="paragraph" w:customStyle="1" w:styleId="ZV">
    <w:name w:val="ZV"/>
    <w:basedOn w:val="ZU"/>
    <w:pPr>
      <w:framePr w:wrap="notBeside" w:y="16161"/>
    </w:pPr>
  </w:style>
  <w:style w:type="paragraph" w:styleId="70">
    <w:name w:val="toc 7"/>
    <w:basedOn w:val="60"/>
    <w:next w:val="a"/>
    <w:semiHidden/>
    <w:pPr>
      <w:ind w:left="1200"/>
    </w:pPr>
  </w:style>
  <w:style w:type="paragraph" w:styleId="90">
    <w:name w:val="toc 9"/>
    <w:basedOn w:val="80"/>
    <w:uiPriority w:val="39"/>
    <w:pPr>
      <w:ind w:left="1600"/>
    </w:pPr>
  </w:style>
  <w:style w:type="paragraph" w:customStyle="1" w:styleId="H6">
    <w:name w:val="H6"/>
    <w:basedOn w:val="5"/>
    <w:next w:val="a"/>
    <w:pPr>
      <w:ind w:left="1985" w:hanging="1985"/>
      <w:outlineLvl w:val="9"/>
    </w:pPr>
    <w:rPr>
      <w:sz w:val="20"/>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Observation">
    <w:name w:val="Observation"/>
    <w:basedOn w:val="a"/>
    <w:pPr>
      <w:tabs>
        <w:tab w:val="left" w:pos="1701"/>
      </w:tabs>
      <w:spacing w:before="0" w:beforeAutospacing="0" w:after="0"/>
      <w:ind w:left="1701" w:hanging="1701"/>
    </w:pPr>
    <w:rPr>
      <w:rFonts w:eastAsia="等线"/>
      <w:i/>
    </w:rPr>
  </w:style>
  <w:style w:type="paragraph" w:customStyle="1" w:styleId="NF">
    <w:name w:val="NF"/>
    <w:basedOn w:val="NO"/>
    <w:pPr>
      <w:keepNext/>
    </w:pPr>
    <w:rPr>
      <w:rFonts w:ascii="Arial" w:hAnsi="Arial"/>
      <w:sz w:val="18"/>
    </w:rPr>
  </w:style>
  <w:style w:type="paragraph" w:customStyle="1" w:styleId="EX">
    <w:name w:val="EX"/>
    <w:basedOn w:val="a"/>
    <w:link w:val="EXChar"/>
    <w:qFormat/>
    <w:pPr>
      <w:keepLines/>
      <w:numPr>
        <w:numId w:val="1"/>
      </w:numPr>
      <w:spacing w:before="0" w:beforeAutospacing="0" w:after="0"/>
    </w:pPr>
    <w:rPr>
      <w:rFonts w:eastAsia="等线"/>
    </w:rPr>
  </w:style>
  <w:style w:type="paragraph" w:customStyle="1" w:styleId="EditorsNote">
    <w:name w:val="Editor's Note"/>
    <w:basedOn w:val="NO"/>
    <w:rPr>
      <w:color w:val="FF0000"/>
    </w:rPr>
  </w:style>
  <w:style w:type="paragraph" w:styleId="a7">
    <w:name w:val="annotation subject"/>
    <w:basedOn w:val="a4"/>
    <w:next w:val="a4"/>
    <w:link w:val="Char1"/>
    <w:rPr>
      <w:b/>
      <w:bCs/>
    </w:rPr>
  </w:style>
  <w:style w:type="paragraph" w:customStyle="1" w:styleId="ZTD">
    <w:name w:val="ZTD"/>
    <w:basedOn w:val="ZB"/>
    <w:pPr>
      <w:framePr w:hRule="auto" w:wrap="notBeside" w:y="852"/>
    </w:pPr>
    <w:rPr>
      <w:i w:val="0"/>
      <w:sz w:val="40"/>
    </w:rPr>
  </w:style>
  <w:style w:type="paragraph" w:customStyle="1" w:styleId="CH">
    <w:name w:val="CH"/>
    <w:basedOn w:val="a"/>
    <w:pPr>
      <w:tabs>
        <w:tab w:val="left" w:pos="2268"/>
        <w:tab w:val="right" w:pos="7920"/>
        <w:tab w:val="right" w:pos="9639"/>
      </w:tabs>
      <w:spacing w:before="0" w:beforeAutospacing="0" w:after="0"/>
    </w:pPr>
    <w:rPr>
      <w:rFonts w:ascii="Arial" w:eastAsia="等线" w:hAnsi="Arial" w:cs="Arial"/>
      <w:b/>
    </w:rPr>
  </w:style>
  <w:style w:type="paragraph" w:customStyle="1" w:styleId="TAL">
    <w:name w:val="TAL"/>
    <w:basedOn w:val="a"/>
    <w:pPr>
      <w:keepNext/>
      <w:keepLines/>
      <w:spacing w:before="0" w:beforeAutospacing="0" w:after="0"/>
    </w:pPr>
    <w:rPr>
      <w:rFonts w:ascii="Arial" w:eastAsia="等线" w:hAnsi="Arial"/>
      <w:sz w:val="18"/>
    </w:rPr>
  </w:style>
  <w:style w:type="paragraph" w:customStyle="1" w:styleId="NO">
    <w:name w:val="NO"/>
    <w:basedOn w:val="a"/>
    <w:pPr>
      <w:keepLines/>
      <w:spacing w:before="0" w:beforeAutospacing="0" w:after="0"/>
      <w:ind w:left="1135" w:hanging="851"/>
    </w:pPr>
    <w:rPr>
      <w:rFonts w:eastAsia="等线"/>
    </w:rPr>
  </w:style>
  <w:style w:type="paragraph" w:customStyle="1" w:styleId="EW">
    <w:name w:val="EW"/>
    <w:basedOn w:val="EX"/>
    <w:pPr>
      <w:tabs>
        <w:tab w:val="left" w:pos="369"/>
      </w:tabs>
    </w:pPr>
  </w:style>
  <w:style w:type="paragraph" w:customStyle="1" w:styleId="B1">
    <w:name w:val="B1"/>
    <w:basedOn w:val="a"/>
    <w:link w:val="B1Char"/>
    <w:qFormat/>
    <w:pPr>
      <w:spacing w:before="0" w:beforeAutospacing="0" w:after="0"/>
      <w:ind w:left="568" w:hanging="284"/>
    </w:pPr>
    <w:rPr>
      <w:rFonts w:eastAsia="等线"/>
    </w:rPr>
  </w:style>
  <w:style w:type="paragraph" w:customStyle="1" w:styleId="Proposal">
    <w:name w:val="Proposal"/>
    <w:basedOn w:val="a"/>
    <w:pPr>
      <w:tabs>
        <w:tab w:val="left" w:pos="1701"/>
      </w:tabs>
      <w:spacing w:before="0" w:beforeAutospacing="0" w:after="0"/>
      <w:ind w:left="1701" w:hanging="1701"/>
    </w:pPr>
    <w:rPr>
      <w:rFonts w:eastAsia="等线"/>
      <w:b/>
    </w:rPr>
  </w:style>
  <w:style w:type="paragraph" w:customStyle="1" w:styleId="TAN">
    <w:name w:val="TAN"/>
    <w:basedOn w:val="TAL"/>
    <w:link w:val="TANChar"/>
    <w:qFormat/>
    <w:pPr>
      <w:ind w:left="851" w:hanging="851"/>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B3">
    <w:name w:val="B3"/>
    <w:basedOn w:val="a"/>
    <w:pPr>
      <w:spacing w:before="0" w:beforeAutospacing="0" w:after="0"/>
      <w:ind w:left="1135" w:hanging="284"/>
    </w:pPr>
    <w:rPr>
      <w:rFonts w:eastAsia="等线"/>
    </w:rPr>
  </w:style>
  <w:style w:type="paragraph" w:customStyle="1" w:styleId="TAC">
    <w:name w:val="TAC"/>
    <w:basedOn w:val="TAL"/>
    <w:link w:val="TACChar"/>
    <w:qFormat/>
    <w:pPr>
      <w:jc w:val="center"/>
    </w:pPr>
  </w:style>
  <w:style w:type="paragraph" w:customStyle="1" w:styleId="B2">
    <w:name w:val="B2"/>
    <w:basedOn w:val="a"/>
    <w:pPr>
      <w:spacing w:before="0" w:beforeAutospacing="0" w:after="0"/>
      <w:ind w:left="851" w:hanging="284"/>
    </w:pPr>
    <w:rPr>
      <w:rFonts w:eastAsia="等线"/>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Guidance">
    <w:name w:val="Guidance"/>
    <w:basedOn w:val="a"/>
    <w:pPr>
      <w:spacing w:before="0" w:beforeAutospacing="0" w:after="0"/>
    </w:pPr>
    <w:rPr>
      <w:rFonts w:eastAsia="等线"/>
      <w:i/>
      <w:color w:val="0000FF"/>
    </w:rPr>
  </w:style>
  <w:style w:type="paragraph" w:customStyle="1" w:styleId="B5">
    <w:name w:val="B5"/>
    <w:basedOn w:val="a"/>
    <w:pPr>
      <w:spacing w:before="0" w:beforeAutospacing="0" w:after="0"/>
      <w:ind w:left="1702" w:hanging="284"/>
    </w:pPr>
    <w:rPr>
      <w:rFonts w:eastAsia="等线"/>
    </w:rPr>
  </w:style>
  <w:style w:type="paragraph" w:customStyle="1" w:styleId="TAR">
    <w:name w:val="TAR"/>
    <w:basedOn w:val="TAL"/>
    <w:pPr>
      <w:jc w:val="right"/>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TH">
    <w:name w:val="TH"/>
    <w:basedOn w:val="a"/>
    <w:link w:val="THChar"/>
    <w:qFormat/>
    <w:pPr>
      <w:keepNext/>
      <w:keepLines/>
      <w:spacing w:before="60" w:beforeAutospacing="0" w:after="0"/>
      <w:jc w:val="center"/>
    </w:pPr>
    <w:rPr>
      <w:rFonts w:ascii="Arial" w:eastAsia="等线" w:hAnsi="Arial"/>
      <w:b/>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aa">
    <w:name w:val="Revision"/>
    <w:uiPriority w:val="99"/>
    <w:semiHidden/>
    <w:rPr>
      <w:lang w:val="en-GB" w:eastAsia="en-US"/>
    </w:rPr>
  </w:style>
  <w:style w:type="paragraph" w:customStyle="1" w:styleId="FP">
    <w:name w:val="FP"/>
    <w:basedOn w:val="a"/>
    <w:pPr>
      <w:spacing w:before="0" w:beforeAutospacing="0" w:after="0"/>
    </w:pPr>
    <w:rPr>
      <w:rFonts w:eastAsia="等线"/>
    </w:rPr>
  </w:style>
  <w:style w:type="paragraph" w:customStyle="1" w:styleId="NW">
    <w:name w:val="NW"/>
    <w:basedOn w:val="NO"/>
  </w:style>
  <w:style w:type="paragraph" w:customStyle="1" w:styleId="TAJ">
    <w:name w:val="TAJ"/>
    <w:basedOn w:val="TH"/>
  </w:style>
  <w:style w:type="paragraph" w:customStyle="1" w:styleId="B4">
    <w:name w:val="B4"/>
    <w:basedOn w:val="a"/>
    <w:pPr>
      <w:spacing w:before="0" w:beforeAutospacing="0" w:after="0"/>
      <w:ind w:left="1418" w:hanging="284"/>
    </w:pPr>
    <w:rPr>
      <w:rFonts w:eastAsia="等线"/>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EQ">
    <w:name w:val="EQ"/>
    <w:basedOn w:val="a"/>
    <w:next w:val="a"/>
    <w:pPr>
      <w:keepLines/>
      <w:tabs>
        <w:tab w:val="center" w:pos="4536"/>
        <w:tab w:val="right" w:pos="9072"/>
      </w:tabs>
      <w:spacing w:before="0" w:beforeAutospacing="0" w:after="0"/>
    </w:pPr>
    <w:rPr>
      <w:rFonts w:eastAsia="等线"/>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LD">
    <w:name w:val="LD"/>
    <w:pPr>
      <w:keepNext/>
      <w:keepLines/>
      <w:spacing w:line="180" w:lineRule="exact"/>
    </w:pPr>
    <w:rPr>
      <w:rFonts w:ascii="Courier New" w:hAnsi="Courier New"/>
      <w:lang w:val="en-GB" w:eastAsia="en-US"/>
    </w:rPr>
  </w:style>
  <w:style w:type="table" w:styleId="ab">
    <w:name w:val="Table Grid"/>
    <w:basedOn w:val="a1"/>
    <w:uiPriority w:val="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malAligned">
    <w:name w:val="Decimal Aligned"/>
    <w:basedOn w:val="a"/>
    <w:uiPriority w:val="40"/>
    <w:qFormat/>
    <w:rsid w:val="009A5EFF"/>
    <w:pPr>
      <w:tabs>
        <w:tab w:val="decimal" w:pos="360"/>
      </w:tabs>
      <w:spacing w:before="0" w:beforeAutospacing="0" w:after="200" w:line="276" w:lineRule="auto"/>
    </w:pPr>
    <w:rPr>
      <w:rFonts w:ascii="Calibri" w:eastAsia="等线" w:hAnsi="Calibri"/>
      <w:sz w:val="22"/>
      <w:szCs w:val="22"/>
    </w:rPr>
  </w:style>
  <w:style w:type="paragraph" w:styleId="ac">
    <w:name w:val="footnote text"/>
    <w:basedOn w:val="a"/>
    <w:link w:val="Char2"/>
    <w:uiPriority w:val="99"/>
    <w:unhideWhenUsed/>
    <w:rsid w:val="009A5EFF"/>
    <w:pPr>
      <w:spacing w:before="0" w:beforeAutospacing="0" w:after="0"/>
    </w:pPr>
    <w:rPr>
      <w:rFonts w:ascii="Calibri" w:eastAsia="等线" w:hAnsi="Calibri"/>
    </w:rPr>
  </w:style>
  <w:style w:type="character" w:customStyle="1" w:styleId="Char2">
    <w:name w:val="脚注文本 Char"/>
    <w:link w:val="ac"/>
    <w:uiPriority w:val="99"/>
    <w:rsid w:val="009A5EFF"/>
    <w:rPr>
      <w:rFonts w:ascii="Calibri" w:hAnsi="Calibri"/>
    </w:rPr>
  </w:style>
  <w:style w:type="character" w:styleId="ad">
    <w:name w:val="Subtle Emphasis"/>
    <w:uiPriority w:val="19"/>
    <w:qFormat/>
    <w:rsid w:val="009A5EFF"/>
    <w:rPr>
      <w:rFonts w:eastAsia="宋体" w:cs="Times New Roman"/>
      <w:bCs w:val="0"/>
      <w:i/>
      <w:iCs/>
      <w:color w:val="808080"/>
      <w:szCs w:val="22"/>
      <w:lang w:eastAsia="zh-CN"/>
    </w:rPr>
  </w:style>
  <w:style w:type="table" w:styleId="2-5">
    <w:name w:val="Medium Shading 2 Accent 5"/>
    <w:basedOn w:val="a1"/>
    <w:uiPriority w:val="64"/>
    <w:rsid w:val="009A5EFF"/>
    <w:rPr>
      <w:rFonts w:ascii="Calibri" w:hAnsi="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e">
    <w:name w:val="Placeholder Text"/>
    <w:basedOn w:val="a0"/>
    <w:uiPriority w:val="99"/>
    <w:unhideWhenUsed/>
    <w:rsid w:val="008A578A"/>
    <w:rPr>
      <w:color w:val="808080"/>
    </w:rPr>
  </w:style>
  <w:style w:type="paragraph" w:styleId="af">
    <w:name w:val="List Paragraph"/>
    <w:basedOn w:val="a"/>
    <w:uiPriority w:val="99"/>
    <w:qFormat/>
    <w:rsid w:val="00E34203"/>
    <w:pPr>
      <w:spacing w:before="0" w:beforeAutospacing="0" w:after="0"/>
      <w:ind w:firstLineChars="200" w:firstLine="420"/>
    </w:pPr>
    <w:rPr>
      <w:rFonts w:eastAsia="等线"/>
    </w:rPr>
  </w:style>
  <w:style w:type="paragraph" w:customStyle="1" w:styleId="11">
    <w:name w:val="列出段落1"/>
    <w:basedOn w:val="a"/>
    <w:rsid w:val="001D4333"/>
    <w:pPr>
      <w:spacing w:before="0" w:beforeAutospacing="0" w:after="0"/>
      <w:ind w:firstLineChars="200" w:firstLine="420"/>
    </w:pPr>
    <w:rPr>
      <w:rFonts w:eastAsia="等线"/>
    </w:rPr>
  </w:style>
  <w:style w:type="paragraph" w:styleId="af0">
    <w:name w:val="Normal (Web)"/>
    <w:basedOn w:val="a"/>
    <w:uiPriority w:val="99"/>
    <w:unhideWhenUsed/>
    <w:rsid w:val="00D014DF"/>
    <w:pPr>
      <w:spacing w:after="100" w:afterAutospacing="1"/>
    </w:pPr>
    <w:rPr>
      <w:rFonts w:ascii="宋体" w:hAnsi="宋体" w:cs="宋体"/>
    </w:rPr>
  </w:style>
  <w:style w:type="table" w:styleId="4-6">
    <w:name w:val="Grid Table 4 Accent 6"/>
    <w:basedOn w:val="a1"/>
    <w:uiPriority w:val="49"/>
    <w:rsid w:val="00E24807"/>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15">
    <w:name w:val="15"/>
    <w:basedOn w:val="a0"/>
    <w:rsid w:val="00A57483"/>
    <w:rPr>
      <w:rFonts w:ascii="Arial"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9624">
      <w:bodyDiv w:val="1"/>
      <w:marLeft w:val="0"/>
      <w:marRight w:val="0"/>
      <w:marTop w:val="0"/>
      <w:marBottom w:val="0"/>
      <w:divBdr>
        <w:top w:val="none" w:sz="0" w:space="0" w:color="auto"/>
        <w:left w:val="none" w:sz="0" w:space="0" w:color="auto"/>
        <w:bottom w:val="none" w:sz="0" w:space="0" w:color="auto"/>
        <w:right w:val="none" w:sz="0" w:space="0" w:color="auto"/>
      </w:divBdr>
    </w:div>
    <w:div w:id="11105731">
      <w:bodyDiv w:val="1"/>
      <w:marLeft w:val="0"/>
      <w:marRight w:val="0"/>
      <w:marTop w:val="0"/>
      <w:marBottom w:val="0"/>
      <w:divBdr>
        <w:top w:val="none" w:sz="0" w:space="0" w:color="auto"/>
        <w:left w:val="none" w:sz="0" w:space="0" w:color="auto"/>
        <w:bottom w:val="none" w:sz="0" w:space="0" w:color="auto"/>
        <w:right w:val="none" w:sz="0" w:space="0" w:color="auto"/>
      </w:divBdr>
    </w:div>
    <w:div w:id="65497238">
      <w:bodyDiv w:val="1"/>
      <w:marLeft w:val="0"/>
      <w:marRight w:val="0"/>
      <w:marTop w:val="0"/>
      <w:marBottom w:val="0"/>
      <w:divBdr>
        <w:top w:val="none" w:sz="0" w:space="0" w:color="auto"/>
        <w:left w:val="none" w:sz="0" w:space="0" w:color="auto"/>
        <w:bottom w:val="none" w:sz="0" w:space="0" w:color="auto"/>
        <w:right w:val="none" w:sz="0" w:space="0" w:color="auto"/>
      </w:divBdr>
    </w:div>
    <w:div w:id="74792175">
      <w:bodyDiv w:val="1"/>
      <w:marLeft w:val="0"/>
      <w:marRight w:val="0"/>
      <w:marTop w:val="0"/>
      <w:marBottom w:val="0"/>
      <w:divBdr>
        <w:top w:val="none" w:sz="0" w:space="0" w:color="auto"/>
        <w:left w:val="none" w:sz="0" w:space="0" w:color="auto"/>
        <w:bottom w:val="none" w:sz="0" w:space="0" w:color="auto"/>
        <w:right w:val="none" w:sz="0" w:space="0" w:color="auto"/>
      </w:divBdr>
    </w:div>
    <w:div w:id="78917220">
      <w:bodyDiv w:val="1"/>
      <w:marLeft w:val="0"/>
      <w:marRight w:val="0"/>
      <w:marTop w:val="0"/>
      <w:marBottom w:val="0"/>
      <w:divBdr>
        <w:top w:val="none" w:sz="0" w:space="0" w:color="auto"/>
        <w:left w:val="none" w:sz="0" w:space="0" w:color="auto"/>
        <w:bottom w:val="none" w:sz="0" w:space="0" w:color="auto"/>
        <w:right w:val="none" w:sz="0" w:space="0" w:color="auto"/>
      </w:divBdr>
    </w:div>
    <w:div w:id="158354942">
      <w:bodyDiv w:val="1"/>
      <w:marLeft w:val="0"/>
      <w:marRight w:val="0"/>
      <w:marTop w:val="0"/>
      <w:marBottom w:val="0"/>
      <w:divBdr>
        <w:top w:val="none" w:sz="0" w:space="0" w:color="auto"/>
        <w:left w:val="none" w:sz="0" w:space="0" w:color="auto"/>
        <w:bottom w:val="none" w:sz="0" w:space="0" w:color="auto"/>
        <w:right w:val="none" w:sz="0" w:space="0" w:color="auto"/>
      </w:divBdr>
    </w:div>
    <w:div w:id="238561737">
      <w:bodyDiv w:val="1"/>
      <w:marLeft w:val="0"/>
      <w:marRight w:val="0"/>
      <w:marTop w:val="0"/>
      <w:marBottom w:val="0"/>
      <w:divBdr>
        <w:top w:val="none" w:sz="0" w:space="0" w:color="auto"/>
        <w:left w:val="none" w:sz="0" w:space="0" w:color="auto"/>
        <w:bottom w:val="none" w:sz="0" w:space="0" w:color="auto"/>
        <w:right w:val="none" w:sz="0" w:space="0" w:color="auto"/>
      </w:divBdr>
    </w:div>
    <w:div w:id="251399960">
      <w:bodyDiv w:val="1"/>
      <w:marLeft w:val="0"/>
      <w:marRight w:val="0"/>
      <w:marTop w:val="0"/>
      <w:marBottom w:val="0"/>
      <w:divBdr>
        <w:top w:val="none" w:sz="0" w:space="0" w:color="auto"/>
        <w:left w:val="none" w:sz="0" w:space="0" w:color="auto"/>
        <w:bottom w:val="none" w:sz="0" w:space="0" w:color="auto"/>
        <w:right w:val="none" w:sz="0" w:space="0" w:color="auto"/>
      </w:divBdr>
    </w:div>
    <w:div w:id="262033794">
      <w:bodyDiv w:val="1"/>
      <w:marLeft w:val="0"/>
      <w:marRight w:val="0"/>
      <w:marTop w:val="0"/>
      <w:marBottom w:val="0"/>
      <w:divBdr>
        <w:top w:val="none" w:sz="0" w:space="0" w:color="auto"/>
        <w:left w:val="none" w:sz="0" w:space="0" w:color="auto"/>
        <w:bottom w:val="none" w:sz="0" w:space="0" w:color="auto"/>
        <w:right w:val="none" w:sz="0" w:space="0" w:color="auto"/>
      </w:divBdr>
    </w:div>
    <w:div w:id="263390042">
      <w:bodyDiv w:val="1"/>
      <w:marLeft w:val="0"/>
      <w:marRight w:val="0"/>
      <w:marTop w:val="0"/>
      <w:marBottom w:val="0"/>
      <w:divBdr>
        <w:top w:val="none" w:sz="0" w:space="0" w:color="auto"/>
        <w:left w:val="none" w:sz="0" w:space="0" w:color="auto"/>
        <w:bottom w:val="none" w:sz="0" w:space="0" w:color="auto"/>
        <w:right w:val="none" w:sz="0" w:space="0" w:color="auto"/>
      </w:divBdr>
    </w:div>
    <w:div w:id="322248105">
      <w:bodyDiv w:val="1"/>
      <w:marLeft w:val="0"/>
      <w:marRight w:val="0"/>
      <w:marTop w:val="0"/>
      <w:marBottom w:val="0"/>
      <w:divBdr>
        <w:top w:val="none" w:sz="0" w:space="0" w:color="auto"/>
        <w:left w:val="none" w:sz="0" w:space="0" w:color="auto"/>
        <w:bottom w:val="none" w:sz="0" w:space="0" w:color="auto"/>
        <w:right w:val="none" w:sz="0" w:space="0" w:color="auto"/>
      </w:divBdr>
    </w:div>
    <w:div w:id="364717833">
      <w:bodyDiv w:val="1"/>
      <w:marLeft w:val="0"/>
      <w:marRight w:val="0"/>
      <w:marTop w:val="0"/>
      <w:marBottom w:val="0"/>
      <w:divBdr>
        <w:top w:val="none" w:sz="0" w:space="0" w:color="auto"/>
        <w:left w:val="none" w:sz="0" w:space="0" w:color="auto"/>
        <w:bottom w:val="none" w:sz="0" w:space="0" w:color="auto"/>
        <w:right w:val="none" w:sz="0" w:space="0" w:color="auto"/>
      </w:divBdr>
    </w:div>
    <w:div w:id="367755239">
      <w:bodyDiv w:val="1"/>
      <w:marLeft w:val="0"/>
      <w:marRight w:val="0"/>
      <w:marTop w:val="0"/>
      <w:marBottom w:val="0"/>
      <w:divBdr>
        <w:top w:val="none" w:sz="0" w:space="0" w:color="auto"/>
        <w:left w:val="none" w:sz="0" w:space="0" w:color="auto"/>
        <w:bottom w:val="none" w:sz="0" w:space="0" w:color="auto"/>
        <w:right w:val="none" w:sz="0" w:space="0" w:color="auto"/>
      </w:divBdr>
    </w:div>
    <w:div w:id="404962641">
      <w:bodyDiv w:val="1"/>
      <w:marLeft w:val="0"/>
      <w:marRight w:val="0"/>
      <w:marTop w:val="0"/>
      <w:marBottom w:val="0"/>
      <w:divBdr>
        <w:top w:val="none" w:sz="0" w:space="0" w:color="auto"/>
        <w:left w:val="none" w:sz="0" w:space="0" w:color="auto"/>
        <w:bottom w:val="none" w:sz="0" w:space="0" w:color="auto"/>
        <w:right w:val="none" w:sz="0" w:space="0" w:color="auto"/>
      </w:divBdr>
    </w:div>
    <w:div w:id="413017857">
      <w:bodyDiv w:val="1"/>
      <w:marLeft w:val="0"/>
      <w:marRight w:val="0"/>
      <w:marTop w:val="0"/>
      <w:marBottom w:val="0"/>
      <w:divBdr>
        <w:top w:val="none" w:sz="0" w:space="0" w:color="auto"/>
        <w:left w:val="none" w:sz="0" w:space="0" w:color="auto"/>
        <w:bottom w:val="none" w:sz="0" w:space="0" w:color="auto"/>
        <w:right w:val="none" w:sz="0" w:space="0" w:color="auto"/>
      </w:divBdr>
    </w:div>
    <w:div w:id="482626240">
      <w:bodyDiv w:val="1"/>
      <w:marLeft w:val="0"/>
      <w:marRight w:val="0"/>
      <w:marTop w:val="0"/>
      <w:marBottom w:val="0"/>
      <w:divBdr>
        <w:top w:val="none" w:sz="0" w:space="0" w:color="auto"/>
        <w:left w:val="none" w:sz="0" w:space="0" w:color="auto"/>
        <w:bottom w:val="none" w:sz="0" w:space="0" w:color="auto"/>
        <w:right w:val="none" w:sz="0" w:space="0" w:color="auto"/>
      </w:divBdr>
      <w:divsChild>
        <w:div w:id="636911216">
          <w:marLeft w:val="547"/>
          <w:marRight w:val="0"/>
          <w:marTop w:val="173"/>
          <w:marBottom w:val="0"/>
          <w:divBdr>
            <w:top w:val="none" w:sz="0" w:space="0" w:color="auto"/>
            <w:left w:val="none" w:sz="0" w:space="0" w:color="auto"/>
            <w:bottom w:val="none" w:sz="0" w:space="0" w:color="auto"/>
            <w:right w:val="none" w:sz="0" w:space="0" w:color="auto"/>
          </w:divBdr>
        </w:div>
        <w:div w:id="2062090996">
          <w:marLeft w:val="1166"/>
          <w:marRight w:val="0"/>
          <w:marTop w:val="134"/>
          <w:marBottom w:val="0"/>
          <w:divBdr>
            <w:top w:val="none" w:sz="0" w:space="0" w:color="auto"/>
            <w:left w:val="none" w:sz="0" w:space="0" w:color="auto"/>
            <w:bottom w:val="none" w:sz="0" w:space="0" w:color="auto"/>
            <w:right w:val="none" w:sz="0" w:space="0" w:color="auto"/>
          </w:divBdr>
        </w:div>
        <w:div w:id="461774033">
          <w:marLeft w:val="1166"/>
          <w:marRight w:val="0"/>
          <w:marTop w:val="134"/>
          <w:marBottom w:val="0"/>
          <w:divBdr>
            <w:top w:val="none" w:sz="0" w:space="0" w:color="auto"/>
            <w:left w:val="none" w:sz="0" w:space="0" w:color="auto"/>
            <w:bottom w:val="none" w:sz="0" w:space="0" w:color="auto"/>
            <w:right w:val="none" w:sz="0" w:space="0" w:color="auto"/>
          </w:divBdr>
        </w:div>
      </w:divsChild>
    </w:div>
    <w:div w:id="496577247">
      <w:bodyDiv w:val="1"/>
      <w:marLeft w:val="0"/>
      <w:marRight w:val="0"/>
      <w:marTop w:val="0"/>
      <w:marBottom w:val="0"/>
      <w:divBdr>
        <w:top w:val="none" w:sz="0" w:space="0" w:color="auto"/>
        <w:left w:val="none" w:sz="0" w:space="0" w:color="auto"/>
        <w:bottom w:val="none" w:sz="0" w:space="0" w:color="auto"/>
        <w:right w:val="none" w:sz="0" w:space="0" w:color="auto"/>
      </w:divBdr>
    </w:div>
    <w:div w:id="524364070">
      <w:bodyDiv w:val="1"/>
      <w:marLeft w:val="0"/>
      <w:marRight w:val="0"/>
      <w:marTop w:val="0"/>
      <w:marBottom w:val="0"/>
      <w:divBdr>
        <w:top w:val="none" w:sz="0" w:space="0" w:color="auto"/>
        <w:left w:val="none" w:sz="0" w:space="0" w:color="auto"/>
        <w:bottom w:val="none" w:sz="0" w:space="0" w:color="auto"/>
        <w:right w:val="none" w:sz="0" w:space="0" w:color="auto"/>
      </w:divBdr>
    </w:div>
    <w:div w:id="552472662">
      <w:bodyDiv w:val="1"/>
      <w:marLeft w:val="0"/>
      <w:marRight w:val="0"/>
      <w:marTop w:val="0"/>
      <w:marBottom w:val="0"/>
      <w:divBdr>
        <w:top w:val="none" w:sz="0" w:space="0" w:color="auto"/>
        <w:left w:val="none" w:sz="0" w:space="0" w:color="auto"/>
        <w:bottom w:val="none" w:sz="0" w:space="0" w:color="auto"/>
        <w:right w:val="none" w:sz="0" w:space="0" w:color="auto"/>
      </w:divBdr>
    </w:div>
    <w:div w:id="597981625">
      <w:bodyDiv w:val="1"/>
      <w:marLeft w:val="0"/>
      <w:marRight w:val="0"/>
      <w:marTop w:val="0"/>
      <w:marBottom w:val="0"/>
      <w:divBdr>
        <w:top w:val="none" w:sz="0" w:space="0" w:color="auto"/>
        <w:left w:val="none" w:sz="0" w:space="0" w:color="auto"/>
        <w:bottom w:val="none" w:sz="0" w:space="0" w:color="auto"/>
        <w:right w:val="none" w:sz="0" w:space="0" w:color="auto"/>
      </w:divBdr>
    </w:div>
    <w:div w:id="666830537">
      <w:bodyDiv w:val="1"/>
      <w:marLeft w:val="0"/>
      <w:marRight w:val="0"/>
      <w:marTop w:val="0"/>
      <w:marBottom w:val="0"/>
      <w:divBdr>
        <w:top w:val="none" w:sz="0" w:space="0" w:color="auto"/>
        <w:left w:val="none" w:sz="0" w:space="0" w:color="auto"/>
        <w:bottom w:val="none" w:sz="0" w:space="0" w:color="auto"/>
        <w:right w:val="none" w:sz="0" w:space="0" w:color="auto"/>
      </w:divBdr>
    </w:div>
    <w:div w:id="709767580">
      <w:bodyDiv w:val="1"/>
      <w:marLeft w:val="0"/>
      <w:marRight w:val="0"/>
      <w:marTop w:val="0"/>
      <w:marBottom w:val="0"/>
      <w:divBdr>
        <w:top w:val="none" w:sz="0" w:space="0" w:color="auto"/>
        <w:left w:val="none" w:sz="0" w:space="0" w:color="auto"/>
        <w:bottom w:val="none" w:sz="0" w:space="0" w:color="auto"/>
        <w:right w:val="none" w:sz="0" w:space="0" w:color="auto"/>
      </w:divBdr>
    </w:div>
    <w:div w:id="732772912">
      <w:bodyDiv w:val="1"/>
      <w:marLeft w:val="0"/>
      <w:marRight w:val="0"/>
      <w:marTop w:val="0"/>
      <w:marBottom w:val="0"/>
      <w:divBdr>
        <w:top w:val="none" w:sz="0" w:space="0" w:color="auto"/>
        <w:left w:val="none" w:sz="0" w:space="0" w:color="auto"/>
        <w:bottom w:val="none" w:sz="0" w:space="0" w:color="auto"/>
        <w:right w:val="none" w:sz="0" w:space="0" w:color="auto"/>
      </w:divBdr>
    </w:div>
    <w:div w:id="772937210">
      <w:bodyDiv w:val="1"/>
      <w:marLeft w:val="0"/>
      <w:marRight w:val="0"/>
      <w:marTop w:val="0"/>
      <w:marBottom w:val="0"/>
      <w:divBdr>
        <w:top w:val="none" w:sz="0" w:space="0" w:color="auto"/>
        <w:left w:val="none" w:sz="0" w:space="0" w:color="auto"/>
        <w:bottom w:val="none" w:sz="0" w:space="0" w:color="auto"/>
        <w:right w:val="none" w:sz="0" w:space="0" w:color="auto"/>
      </w:divBdr>
    </w:div>
    <w:div w:id="801773072">
      <w:bodyDiv w:val="1"/>
      <w:marLeft w:val="0"/>
      <w:marRight w:val="0"/>
      <w:marTop w:val="0"/>
      <w:marBottom w:val="0"/>
      <w:divBdr>
        <w:top w:val="none" w:sz="0" w:space="0" w:color="auto"/>
        <w:left w:val="none" w:sz="0" w:space="0" w:color="auto"/>
        <w:bottom w:val="none" w:sz="0" w:space="0" w:color="auto"/>
        <w:right w:val="none" w:sz="0" w:space="0" w:color="auto"/>
      </w:divBdr>
    </w:div>
    <w:div w:id="855457765">
      <w:bodyDiv w:val="1"/>
      <w:marLeft w:val="0"/>
      <w:marRight w:val="0"/>
      <w:marTop w:val="0"/>
      <w:marBottom w:val="0"/>
      <w:divBdr>
        <w:top w:val="none" w:sz="0" w:space="0" w:color="auto"/>
        <w:left w:val="none" w:sz="0" w:space="0" w:color="auto"/>
        <w:bottom w:val="none" w:sz="0" w:space="0" w:color="auto"/>
        <w:right w:val="none" w:sz="0" w:space="0" w:color="auto"/>
      </w:divBdr>
    </w:div>
    <w:div w:id="898324456">
      <w:bodyDiv w:val="1"/>
      <w:marLeft w:val="0"/>
      <w:marRight w:val="0"/>
      <w:marTop w:val="0"/>
      <w:marBottom w:val="0"/>
      <w:divBdr>
        <w:top w:val="none" w:sz="0" w:space="0" w:color="auto"/>
        <w:left w:val="none" w:sz="0" w:space="0" w:color="auto"/>
        <w:bottom w:val="none" w:sz="0" w:space="0" w:color="auto"/>
        <w:right w:val="none" w:sz="0" w:space="0" w:color="auto"/>
      </w:divBdr>
    </w:div>
    <w:div w:id="911089320">
      <w:bodyDiv w:val="1"/>
      <w:marLeft w:val="0"/>
      <w:marRight w:val="0"/>
      <w:marTop w:val="0"/>
      <w:marBottom w:val="0"/>
      <w:divBdr>
        <w:top w:val="none" w:sz="0" w:space="0" w:color="auto"/>
        <w:left w:val="none" w:sz="0" w:space="0" w:color="auto"/>
        <w:bottom w:val="none" w:sz="0" w:space="0" w:color="auto"/>
        <w:right w:val="none" w:sz="0" w:space="0" w:color="auto"/>
      </w:divBdr>
    </w:div>
    <w:div w:id="914824739">
      <w:bodyDiv w:val="1"/>
      <w:marLeft w:val="0"/>
      <w:marRight w:val="0"/>
      <w:marTop w:val="0"/>
      <w:marBottom w:val="0"/>
      <w:divBdr>
        <w:top w:val="none" w:sz="0" w:space="0" w:color="auto"/>
        <w:left w:val="none" w:sz="0" w:space="0" w:color="auto"/>
        <w:bottom w:val="none" w:sz="0" w:space="0" w:color="auto"/>
        <w:right w:val="none" w:sz="0" w:space="0" w:color="auto"/>
      </w:divBdr>
    </w:div>
    <w:div w:id="1114907470">
      <w:bodyDiv w:val="1"/>
      <w:marLeft w:val="0"/>
      <w:marRight w:val="0"/>
      <w:marTop w:val="0"/>
      <w:marBottom w:val="0"/>
      <w:divBdr>
        <w:top w:val="none" w:sz="0" w:space="0" w:color="auto"/>
        <w:left w:val="none" w:sz="0" w:space="0" w:color="auto"/>
        <w:bottom w:val="none" w:sz="0" w:space="0" w:color="auto"/>
        <w:right w:val="none" w:sz="0" w:space="0" w:color="auto"/>
      </w:divBdr>
    </w:div>
    <w:div w:id="1121339489">
      <w:bodyDiv w:val="1"/>
      <w:marLeft w:val="0"/>
      <w:marRight w:val="0"/>
      <w:marTop w:val="0"/>
      <w:marBottom w:val="0"/>
      <w:divBdr>
        <w:top w:val="none" w:sz="0" w:space="0" w:color="auto"/>
        <w:left w:val="none" w:sz="0" w:space="0" w:color="auto"/>
        <w:bottom w:val="none" w:sz="0" w:space="0" w:color="auto"/>
        <w:right w:val="none" w:sz="0" w:space="0" w:color="auto"/>
      </w:divBdr>
    </w:div>
    <w:div w:id="1124930342">
      <w:bodyDiv w:val="1"/>
      <w:marLeft w:val="0"/>
      <w:marRight w:val="0"/>
      <w:marTop w:val="0"/>
      <w:marBottom w:val="0"/>
      <w:divBdr>
        <w:top w:val="none" w:sz="0" w:space="0" w:color="auto"/>
        <w:left w:val="none" w:sz="0" w:space="0" w:color="auto"/>
        <w:bottom w:val="none" w:sz="0" w:space="0" w:color="auto"/>
        <w:right w:val="none" w:sz="0" w:space="0" w:color="auto"/>
      </w:divBdr>
    </w:div>
    <w:div w:id="1129130095">
      <w:bodyDiv w:val="1"/>
      <w:marLeft w:val="0"/>
      <w:marRight w:val="0"/>
      <w:marTop w:val="0"/>
      <w:marBottom w:val="0"/>
      <w:divBdr>
        <w:top w:val="none" w:sz="0" w:space="0" w:color="auto"/>
        <w:left w:val="none" w:sz="0" w:space="0" w:color="auto"/>
        <w:bottom w:val="none" w:sz="0" w:space="0" w:color="auto"/>
        <w:right w:val="none" w:sz="0" w:space="0" w:color="auto"/>
      </w:divBdr>
    </w:div>
    <w:div w:id="1139566653">
      <w:bodyDiv w:val="1"/>
      <w:marLeft w:val="0"/>
      <w:marRight w:val="0"/>
      <w:marTop w:val="0"/>
      <w:marBottom w:val="0"/>
      <w:divBdr>
        <w:top w:val="none" w:sz="0" w:space="0" w:color="auto"/>
        <w:left w:val="none" w:sz="0" w:space="0" w:color="auto"/>
        <w:bottom w:val="none" w:sz="0" w:space="0" w:color="auto"/>
        <w:right w:val="none" w:sz="0" w:space="0" w:color="auto"/>
      </w:divBdr>
    </w:div>
    <w:div w:id="1194687372">
      <w:bodyDiv w:val="1"/>
      <w:marLeft w:val="0"/>
      <w:marRight w:val="0"/>
      <w:marTop w:val="0"/>
      <w:marBottom w:val="0"/>
      <w:divBdr>
        <w:top w:val="none" w:sz="0" w:space="0" w:color="auto"/>
        <w:left w:val="none" w:sz="0" w:space="0" w:color="auto"/>
        <w:bottom w:val="none" w:sz="0" w:space="0" w:color="auto"/>
        <w:right w:val="none" w:sz="0" w:space="0" w:color="auto"/>
      </w:divBdr>
    </w:div>
    <w:div w:id="1201550133">
      <w:bodyDiv w:val="1"/>
      <w:marLeft w:val="0"/>
      <w:marRight w:val="0"/>
      <w:marTop w:val="0"/>
      <w:marBottom w:val="0"/>
      <w:divBdr>
        <w:top w:val="none" w:sz="0" w:space="0" w:color="auto"/>
        <w:left w:val="none" w:sz="0" w:space="0" w:color="auto"/>
        <w:bottom w:val="none" w:sz="0" w:space="0" w:color="auto"/>
        <w:right w:val="none" w:sz="0" w:space="0" w:color="auto"/>
      </w:divBdr>
    </w:div>
    <w:div w:id="1218249962">
      <w:bodyDiv w:val="1"/>
      <w:marLeft w:val="0"/>
      <w:marRight w:val="0"/>
      <w:marTop w:val="0"/>
      <w:marBottom w:val="0"/>
      <w:divBdr>
        <w:top w:val="none" w:sz="0" w:space="0" w:color="auto"/>
        <w:left w:val="none" w:sz="0" w:space="0" w:color="auto"/>
        <w:bottom w:val="none" w:sz="0" w:space="0" w:color="auto"/>
        <w:right w:val="none" w:sz="0" w:space="0" w:color="auto"/>
      </w:divBdr>
      <w:divsChild>
        <w:div w:id="1842893339">
          <w:marLeft w:val="547"/>
          <w:marRight w:val="0"/>
          <w:marTop w:val="115"/>
          <w:marBottom w:val="0"/>
          <w:divBdr>
            <w:top w:val="none" w:sz="0" w:space="0" w:color="auto"/>
            <w:left w:val="none" w:sz="0" w:space="0" w:color="auto"/>
            <w:bottom w:val="none" w:sz="0" w:space="0" w:color="auto"/>
            <w:right w:val="none" w:sz="0" w:space="0" w:color="auto"/>
          </w:divBdr>
        </w:div>
        <w:div w:id="1885362197">
          <w:marLeft w:val="1166"/>
          <w:marRight w:val="0"/>
          <w:marTop w:val="106"/>
          <w:marBottom w:val="0"/>
          <w:divBdr>
            <w:top w:val="none" w:sz="0" w:space="0" w:color="auto"/>
            <w:left w:val="none" w:sz="0" w:space="0" w:color="auto"/>
            <w:bottom w:val="none" w:sz="0" w:space="0" w:color="auto"/>
            <w:right w:val="none" w:sz="0" w:space="0" w:color="auto"/>
          </w:divBdr>
        </w:div>
        <w:div w:id="396707017">
          <w:marLeft w:val="1800"/>
          <w:marRight w:val="0"/>
          <w:marTop w:val="96"/>
          <w:marBottom w:val="0"/>
          <w:divBdr>
            <w:top w:val="none" w:sz="0" w:space="0" w:color="auto"/>
            <w:left w:val="none" w:sz="0" w:space="0" w:color="auto"/>
            <w:bottom w:val="none" w:sz="0" w:space="0" w:color="auto"/>
            <w:right w:val="none" w:sz="0" w:space="0" w:color="auto"/>
          </w:divBdr>
        </w:div>
        <w:div w:id="672687535">
          <w:marLeft w:val="1800"/>
          <w:marRight w:val="0"/>
          <w:marTop w:val="96"/>
          <w:marBottom w:val="0"/>
          <w:divBdr>
            <w:top w:val="none" w:sz="0" w:space="0" w:color="auto"/>
            <w:left w:val="none" w:sz="0" w:space="0" w:color="auto"/>
            <w:bottom w:val="none" w:sz="0" w:space="0" w:color="auto"/>
            <w:right w:val="none" w:sz="0" w:space="0" w:color="auto"/>
          </w:divBdr>
        </w:div>
        <w:div w:id="1238436752">
          <w:marLeft w:val="1800"/>
          <w:marRight w:val="0"/>
          <w:marTop w:val="96"/>
          <w:marBottom w:val="0"/>
          <w:divBdr>
            <w:top w:val="none" w:sz="0" w:space="0" w:color="auto"/>
            <w:left w:val="none" w:sz="0" w:space="0" w:color="auto"/>
            <w:bottom w:val="none" w:sz="0" w:space="0" w:color="auto"/>
            <w:right w:val="none" w:sz="0" w:space="0" w:color="auto"/>
          </w:divBdr>
        </w:div>
        <w:div w:id="216362702">
          <w:marLeft w:val="1166"/>
          <w:marRight w:val="0"/>
          <w:marTop w:val="106"/>
          <w:marBottom w:val="0"/>
          <w:divBdr>
            <w:top w:val="none" w:sz="0" w:space="0" w:color="auto"/>
            <w:left w:val="none" w:sz="0" w:space="0" w:color="auto"/>
            <w:bottom w:val="none" w:sz="0" w:space="0" w:color="auto"/>
            <w:right w:val="none" w:sz="0" w:space="0" w:color="auto"/>
          </w:divBdr>
        </w:div>
        <w:div w:id="1787197130">
          <w:marLeft w:val="1166"/>
          <w:marRight w:val="0"/>
          <w:marTop w:val="106"/>
          <w:marBottom w:val="0"/>
          <w:divBdr>
            <w:top w:val="none" w:sz="0" w:space="0" w:color="auto"/>
            <w:left w:val="none" w:sz="0" w:space="0" w:color="auto"/>
            <w:bottom w:val="none" w:sz="0" w:space="0" w:color="auto"/>
            <w:right w:val="none" w:sz="0" w:space="0" w:color="auto"/>
          </w:divBdr>
        </w:div>
      </w:divsChild>
    </w:div>
    <w:div w:id="1233152120">
      <w:bodyDiv w:val="1"/>
      <w:marLeft w:val="0"/>
      <w:marRight w:val="0"/>
      <w:marTop w:val="0"/>
      <w:marBottom w:val="0"/>
      <w:divBdr>
        <w:top w:val="none" w:sz="0" w:space="0" w:color="auto"/>
        <w:left w:val="none" w:sz="0" w:space="0" w:color="auto"/>
        <w:bottom w:val="none" w:sz="0" w:space="0" w:color="auto"/>
        <w:right w:val="none" w:sz="0" w:space="0" w:color="auto"/>
      </w:divBdr>
    </w:div>
    <w:div w:id="1300458814">
      <w:bodyDiv w:val="1"/>
      <w:marLeft w:val="0"/>
      <w:marRight w:val="0"/>
      <w:marTop w:val="0"/>
      <w:marBottom w:val="0"/>
      <w:divBdr>
        <w:top w:val="none" w:sz="0" w:space="0" w:color="auto"/>
        <w:left w:val="none" w:sz="0" w:space="0" w:color="auto"/>
        <w:bottom w:val="none" w:sz="0" w:space="0" w:color="auto"/>
        <w:right w:val="none" w:sz="0" w:space="0" w:color="auto"/>
      </w:divBdr>
      <w:divsChild>
        <w:div w:id="1106996807">
          <w:marLeft w:val="547"/>
          <w:marRight w:val="0"/>
          <w:marTop w:val="115"/>
          <w:marBottom w:val="0"/>
          <w:divBdr>
            <w:top w:val="none" w:sz="0" w:space="0" w:color="auto"/>
            <w:left w:val="none" w:sz="0" w:space="0" w:color="auto"/>
            <w:bottom w:val="none" w:sz="0" w:space="0" w:color="auto"/>
            <w:right w:val="none" w:sz="0" w:space="0" w:color="auto"/>
          </w:divBdr>
        </w:div>
        <w:div w:id="1045593477">
          <w:marLeft w:val="1166"/>
          <w:marRight w:val="0"/>
          <w:marTop w:val="106"/>
          <w:marBottom w:val="0"/>
          <w:divBdr>
            <w:top w:val="none" w:sz="0" w:space="0" w:color="auto"/>
            <w:left w:val="none" w:sz="0" w:space="0" w:color="auto"/>
            <w:bottom w:val="none" w:sz="0" w:space="0" w:color="auto"/>
            <w:right w:val="none" w:sz="0" w:space="0" w:color="auto"/>
          </w:divBdr>
        </w:div>
        <w:div w:id="574247483">
          <w:marLeft w:val="1166"/>
          <w:marRight w:val="0"/>
          <w:marTop w:val="106"/>
          <w:marBottom w:val="0"/>
          <w:divBdr>
            <w:top w:val="none" w:sz="0" w:space="0" w:color="auto"/>
            <w:left w:val="none" w:sz="0" w:space="0" w:color="auto"/>
            <w:bottom w:val="none" w:sz="0" w:space="0" w:color="auto"/>
            <w:right w:val="none" w:sz="0" w:space="0" w:color="auto"/>
          </w:divBdr>
        </w:div>
        <w:div w:id="1428501513">
          <w:marLeft w:val="547"/>
          <w:marRight w:val="0"/>
          <w:marTop w:val="115"/>
          <w:marBottom w:val="0"/>
          <w:divBdr>
            <w:top w:val="none" w:sz="0" w:space="0" w:color="auto"/>
            <w:left w:val="none" w:sz="0" w:space="0" w:color="auto"/>
            <w:bottom w:val="none" w:sz="0" w:space="0" w:color="auto"/>
            <w:right w:val="none" w:sz="0" w:space="0" w:color="auto"/>
          </w:divBdr>
        </w:div>
      </w:divsChild>
    </w:div>
    <w:div w:id="1336227902">
      <w:bodyDiv w:val="1"/>
      <w:marLeft w:val="0"/>
      <w:marRight w:val="0"/>
      <w:marTop w:val="0"/>
      <w:marBottom w:val="0"/>
      <w:divBdr>
        <w:top w:val="none" w:sz="0" w:space="0" w:color="auto"/>
        <w:left w:val="none" w:sz="0" w:space="0" w:color="auto"/>
        <w:bottom w:val="none" w:sz="0" w:space="0" w:color="auto"/>
        <w:right w:val="none" w:sz="0" w:space="0" w:color="auto"/>
      </w:divBdr>
    </w:div>
    <w:div w:id="1351294226">
      <w:bodyDiv w:val="1"/>
      <w:marLeft w:val="0"/>
      <w:marRight w:val="0"/>
      <w:marTop w:val="0"/>
      <w:marBottom w:val="0"/>
      <w:divBdr>
        <w:top w:val="none" w:sz="0" w:space="0" w:color="auto"/>
        <w:left w:val="none" w:sz="0" w:space="0" w:color="auto"/>
        <w:bottom w:val="none" w:sz="0" w:space="0" w:color="auto"/>
        <w:right w:val="none" w:sz="0" w:space="0" w:color="auto"/>
      </w:divBdr>
    </w:div>
    <w:div w:id="1416323364">
      <w:bodyDiv w:val="1"/>
      <w:marLeft w:val="0"/>
      <w:marRight w:val="0"/>
      <w:marTop w:val="0"/>
      <w:marBottom w:val="0"/>
      <w:divBdr>
        <w:top w:val="none" w:sz="0" w:space="0" w:color="auto"/>
        <w:left w:val="none" w:sz="0" w:space="0" w:color="auto"/>
        <w:bottom w:val="none" w:sz="0" w:space="0" w:color="auto"/>
        <w:right w:val="none" w:sz="0" w:space="0" w:color="auto"/>
      </w:divBdr>
    </w:div>
    <w:div w:id="1454252375">
      <w:bodyDiv w:val="1"/>
      <w:marLeft w:val="0"/>
      <w:marRight w:val="0"/>
      <w:marTop w:val="0"/>
      <w:marBottom w:val="0"/>
      <w:divBdr>
        <w:top w:val="none" w:sz="0" w:space="0" w:color="auto"/>
        <w:left w:val="none" w:sz="0" w:space="0" w:color="auto"/>
        <w:bottom w:val="none" w:sz="0" w:space="0" w:color="auto"/>
        <w:right w:val="none" w:sz="0" w:space="0" w:color="auto"/>
      </w:divBdr>
    </w:div>
    <w:div w:id="1542009777">
      <w:bodyDiv w:val="1"/>
      <w:marLeft w:val="0"/>
      <w:marRight w:val="0"/>
      <w:marTop w:val="0"/>
      <w:marBottom w:val="0"/>
      <w:divBdr>
        <w:top w:val="none" w:sz="0" w:space="0" w:color="auto"/>
        <w:left w:val="none" w:sz="0" w:space="0" w:color="auto"/>
        <w:bottom w:val="none" w:sz="0" w:space="0" w:color="auto"/>
        <w:right w:val="none" w:sz="0" w:space="0" w:color="auto"/>
      </w:divBdr>
    </w:div>
    <w:div w:id="1571235275">
      <w:bodyDiv w:val="1"/>
      <w:marLeft w:val="0"/>
      <w:marRight w:val="0"/>
      <w:marTop w:val="0"/>
      <w:marBottom w:val="0"/>
      <w:divBdr>
        <w:top w:val="none" w:sz="0" w:space="0" w:color="auto"/>
        <w:left w:val="none" w:sz="0" w:space="0" w:color="auto"/>
        <w:bottom w:val="none" w:sz="0" w:space="0" w:color="auto"/>
        <w:right w:val="none" w:sz="0" w:space="0" w:color="auto"/>
      </w:divBdr>
    </w:div>
    <w:div w:id="1609776858">
      <w:bodyDiv w:val="1"/>
      <w:marLeft w:val="0"/>
      <w:marRight w:val="0"/>
      <w:marTop w:val="0"/>
      <w:marBottom w:val="0"/>
      <w:divBdr>
        <w:top w:val="none" w:sz="0" w:space="0" w:color="auto"/>
        <w:left w:val="none" w:sz="0" w:space="0" w:color="auto"/>
        <w:bottom w:val="none" w:sz="0" w:space="0" w:color="auto"/>
        <w:right w:val="none" w:sz="0" w:space="0" w:color="auto"/>
      </w:divBdr>
    </w:div>
    <w:div w:id="1663657807">
      <w:bodyDiv w:val="1"/>
      <w:marLeft w:val="0"/>
      <w:marRight w:val="0"/>
      <w:marTop w:val="0"/>
      <w:marBottom w:val="0"/>
      <w:divBdr>
        <w:top w:val="none" w:sz="0" w:space="0" w:color="auto"/>
        <w:left w:val="none" w:sz="0" w:space="0" w:color="auto"/>
        <w:bottom w:val="none" w:sz="0" w:space="0" w:color="auto"/>
        <w:right w:val="none" w:sz="0" w:space="0" w:color="auto"/>
      </w:divBdr>
    </w:div>
    <w:div w:id="1702903098">
      <w:bodyDiv w:val="1"/>
      <w:marLeft w:val="0"/>
      <w:marRight w:val="0"/>
      <w:marTop w:val="0"/>
      <w:marBottom w:val="0"/>
      <w:divBdr>
        <w:top w:val="none" w:sz="0" w:space="0" w:color="auto"/>
        <w:left w:val="none" w:sz="0" w:space="0" w:color="auto"/>
        <w:bottom w:val="none" w:sz="0" w:space="0" w:color="auto"/>
        <w:right w:val="none" w:sz="0" w:space="0" w:color="auto"/>
      </w:divBdr>
    </w:div>
    <w:div w:id="1793206850">
      <w:bodyDiv w:val="1"/>
      <w:marLeft w:val="0"/>
      <w:marRight w:val="0"/>
      <w:marTop w:val="0"/>
      <w:marBottom w:val="0"/>
      <w:divBdr>
        <w:top w:val="none" w:sz="0" w:space="0" w:color="auto"/>
        <w:left w:val="none" w:sz="0" w:space="0" w:color="auto"/>
        <w:bottom w:val="none" w:sz="0" w:space="0" w:color="auto"/>
        <w:right w:val="none" w:sz="0" w:space="0" w:color="auto"/>
      </w:divBdr>
    </w:div>
    <w:div w:id="1805273445">
      <w:bodyDiv w:val="1"/>
      <w:marLeft w:val="0"/>
      <w:marRight w:val="0"/>
      <w:marTop w:val="0"/>
      <w:marBottom w:val="0"/>
      <w:divBdr>
        <w:top w:val="none" w:sz="0" w:space="0" w:color="auto"/>
        <w:left w:val="none" w:sz="0" w:space="0" w:color="auto"/>
        <w:bottom w:val="none" w:sz="0" w:space="0" w:color="auto"/>
        <w:right w:val="none" w:sz="0" w:space="0" w:color="auto"/>
      </w:divBdr>
    </w:div>
    <w:div w:id="1834443825">
      <w:bodyDiv w:val="1"/>
      <w:marLeft w:val="0"/>
      <w:marRight w:val="0"/>
      <w:marTop w:val="0"/>
      <w:marBottom w:val="0"/>
      <w:divBdr>
        <w:top w:val="none" w:sz="0" w:space="0" w:color="auto"/>
        <w:left w:val="none" w:sz="0" w:space="0" w:color="auto"/>
        <w:bottom w:val="none" w:sz="0" w:space="0" w:color="auto"/>
        <w:right w:val="none" w:sz="0" w:space="0" w:color="auto"/>
      </w:divBdr>
    </w:div>
    <w:div w:id="1838692060">
      <w:bodyDiv w:val="1"/>
      <w:marLeft w:val="0"/>
      <w:marRight w:val="0"/>
      <w:marTop w:val="0"/>
      <w:marBottom w:val="0"/>
      <w:divBdr>
        <w:top w:val="none" w:sz="0" w:space="0" w:color="auto"/>
        <w:left w:val="none" w:sz="0" w:space="0" w:color="auto"/>
        <w:bottom w:val="none" w:sz="0" w:space="0" w:color="auto"/>
        <w:right w:val="none" w:sz="0" w:space="0" w:color="auto"/>
      </w:divBdr>
    </w:div>
    <w:div w:id="1961839736">
      <w:bodyDiv w:val="1"/>
      <w:marLeft w:val="0"/>
      <w:marRight w:val="0"/>
      <w:marTop w:val="0"/>
      <w:marBottom w:val="0"/>
      <w:divBdr>
        <w:top w:val="none" w:sz="0" w:space="0" w:color="auto"/>
        <w:left w:val="none" w:sz="0" w:space="0" w:color="auto"/>
        <w:bottom w:val="none" w:sz="0" w:space="0" w:color="auto"/>
        <w:right w:val="none" w:sz="0" w:space="0" w:color="auto"/>
      </w:divBdr>
    </w:div>
    <w:div w:id="1997488762">
      <w:bodyDiv w:val="1"/>
      <w:marLeft w:val="0"/>
      <w:marRight w:val="0"/>
      <w:marTop w:val="0"/>
      <w:marBottom w:val="0"/>
      <w:divBdr>
        <w:top w:val="none" w:sz="0" w:space="0" w:color="auto"/>
        <w:left w:val="none" w:sz="0" w:space="0" w:color="auto"/>
        <w:bottom w:val="none" w:sz="0" w:space="0" w:color="auto"/>
        <w:right w:val="none" w:sz="0" w:space="0" w:color="auto"/>
      </w:divBdr>
    </w:div>
    <w:div w:id="2129273281">
      <w:bodyDiv w:val="1"/>
      <w:marLeft w:val="0"/>
      <w:marRight w:val="0"/>
      <w:marTop w:val="0"/>
      <w:marBottom w:val="0"/>
      <w:divBdr>
        <w:top w:val="none" w:sz="0" w:space="0" w:color="auto"/>
        <w:left w:val="none" w:sz="0" w:space="0" w:color="auto"/>
        <w:bottom w:val="none" w:sz="0" w:space="0" w:color="auto"/>
        <w:right w:val="none" w:sz="0" w:space="0" w:color="auto"/>
      </w:divBdr>
    </w:div>
    <w:div w:id="21383286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AD82D-3103-4BC4-B413-F3D237E93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619</TotalTime>
  <Pages>4</Pages>
  <Words>617</Words>
  <Characters>3518</Characters>
  <Application>Microsoft Office Word</Application>
  <DocSecurity>0</DocSecurity>
  <Lines>29</Lines>
  <Paragraphs>8</Paragraphs>
  <ScaleCrop>false</ScaleCrop>
  <Manager/>
  <Company>Apple Inc</Company>
  <LinksUpToDate>false</LinksUpToDate>
  <CharactersWithSpaces>4127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ZTE-Ma Zhifeng</cp:lastModifiedBy>
  <cp:revision>45</cp:revision>
  <cp:lastPrinted>2019-02-25T14:05:00Z</cp:lastPrinted>
  <dcterms:created xsi:type="dcterms:W3CDTF">2021-05-04T15:53:00Z</dcterms:created>
  <dcterms:modified xsi:type="dcterms:W3CDTF">2021-05-11T02:07:00Z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